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rPr>
          <w:rFonts w:ascii="SimSun" w:eastAsia="SimSun" w:hAnsi="SimSun" w:cs="SimSun" w:hint="eastAsia"/>
          <w:sz w:val="36"/>
          <w:lang w:eastAsia="zh-CN"/>
        </w:rPr>
        <w:t>铜精矿购销合同</w:t>
      </w:r>
      <w:r/>
    </w:p>
    <w:p>
      <w:pPr>
        <w:pStyle w:val="Heading2"/>
        <w:spacing w:before="0"/>
        <w:jc w:val="center"/>
      </w:pPr>
      <w:r>
        <w:rPr>
          <w:b w:val="0"/>
          <w:color w:val="333333"/>
          <w:sz w:val="26"/>
        </w:rPr>
        <w:t>COPPER CONCENTRATE SALE &amp; PURCHASE AGREEMENT</w:t>
        <w:br/>
      </w:r>
      <w:r>
        <w:rPr>
          <w:rFonts w:ascii="SimSun" w:eastAsia="SimSun" w:hAnsi="SimSun" w:cs="SimSun" w:hint="eastAsia"/>
          <w:b w:val="0"/>
          <w:color w:val="333333"/>
          <w:sz w:val="26"/>
          <w:lang w:eastAsia="zh-CN"/>
        </w:rPr>
        <w:t>（中英对照范本 · Bilingual Template）</w:t>
      </w:r>
      <w:r/>
    </w:p>
    <w:p>
      <w:pPr>
        <w:jc w:val="both"/>
      </w:pPr>
      <w:r>
        <w:rPr>
          <w:rFonts w:ascii="SimSun" w:eastAsia="SimSun" w:hAnsi="SimSun" w:cs="SimSun" w:hint="eastAsia"/>
          <w:b/>
          <w:lang w:eastAsia="zh-CN"/>
        </w:rPr>
        <w:t>合同编号 Contract No.：</w:t>
      </w:r>
      <w:bookmarkStart w:id="0" w:name="合同编号"/>
      <w:r>
        <w:t>________________</w:t>
      </w:r>
      <w:bookmarkEnd w:id="0"/>
      <w:r>
        <w:t xml:space="preserve">    </w:t>
      </w:r>
      <w:r>
        <w:rPr>
          <w:rFonts w:ascii="SimSun" w:eastAsia="SimSun" w:hAnsi="SimSun" w:cs="SimSun" w:hint="eastAsia"/>
          <w:b/>
          <w:lang w:eastAsia="zh-CN"/>
        </w:rPr>
        <w:t>签订日期 Date：</w:t>
      </w:r>
      <w:bookmarkStart w:id="1" w:name="签订日期"/>
      <w:r>
        <w:t>________________</w:t>
      </w:r>
      <w:bookmarkEnd w:id="1"/>
      <w:r>
        <w:t xml:space="preserve">    </w:t>
      </w:r>
      <w:r>
        <w:rPr>
          <w:rFonts w:ascii="SimSun" w:eastAsia="SimSun" w:hAnsi="SimSun" w:cs="SimSun" w:hint="eastAsia"/>
          <w:b/>
          <w:lang w:eastAsia="zh-CN"/>
        </w:rPr>
        <w:t>签订地点 Place：</w:t>
      </w:r>
      <w:bookmarkStart w:id="2" w:name="签订地点"/>
      <w:r>
        <w:t>________________</w:t>
      </w:r>
      <w:bookmarkEnd w:id="2"/>
      <w:r/>
    </w:p>
    <w:p>
      <w:pPr>
        <w:jc w:val="both"/>
      </w:pPr>
      <w:r>
        <w:rPr>
          <w:rFonts w:ascii="SimSun" w:eastAsia="SimSun" w:hAnsi="SimSun" w:cs="SimSun" w:hint="eastAsia"/>
          <w:lang w:eastAsia="zh-CN"/>
        </w:rPr>
        <w:t>本合同由以下双方根据《联合国国际货物销售合同公约》（如适用）及有关国际贸易惯例，经友好协商签订</w:t>
      </w:r>
      <w:r>
        <w:t xml:space="preserve"> / This Agreement is entered into by and between the following Parties in accordance with the United Nations Convention on Contracts for the International Sale of Goods (if applicable) and relevant international trade usages, through friendly negotiation:</w:t>
      </w:r>
      <w:r/>
    </w:p>
    <w:tbl>
      <w:tblPr>
        <w:tblW w:type="pct" w:w="5000"/>
        <w:tblLayout w:type="autofit"/>
        <w:tblLook w:firstColumn="1" w:firstRow="1" w:lastColumn="0" w:lastRow="0" w:noHBand="0" w:noVBand="1" w:val="04A0"/>
      </w:tblPr>
      <w:tblGrid>
        <w:gridCol w:w="1901"/>
        <w:gridCol w:w="3370"/>
        <w:gridCol w:w="3370"/>
      </w:tblGrid>
      <w:tr>
        <w:tc>
          <w:tcPr>
            <w:tcW w:type="pct" w:w="110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项目</w:t>
            </w:r>
            <w:r>
              <w:rPr>
                <w:b/>
                <w:sz w:val="22"/>
              </w:rPr>
              <w:t xml:space="preserve"> </w:t>
            </w:r>
            <w:r>
              <w:rPr>
                <w:b/>
                <w:sz w:val="22"/>
              </w:rPr>
              <w:t xml:space="preserve"> Item</w:t>
            </w:r>
          </w:p>
        </w:tc>
        <w:tc>
          <w:tcPr>
            <w:tcW w:type="pct" w:w="195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卖方</w:t>
            </w:r>
            <w:r>
              <w:rPr>
                <w:b/>
                <w:sz w:val="22"/>
              </w:rPr>
              <w:t xml:space="preserve"> </w:t>
            </w:r>
            <w:r>
              <w:rPr>
                <w:b/>
                <w:sz w:val="22"/>
              </w:rPr>
              <w:t xml:space="preserve"> Seller</w:t>
            </w:r>
          </w:p>
        </w:tc>
        <w:tc>
          <w:tcPr>
            <w:tcW w:type="pct" w:w="195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买方</w:t>
            </w:r>
            <w:r>
              <w:rPr>
                <w:b/>
                <w:sz w:val="22"/>
              </w:rPr>
              <w:t xml:space="preserve"> </w:t>
            </w:r>
            <w:r>
              <w:rPr>
                <w:b/>
                <w:sz w:val="22"/>
              </w:rPr>
              <w:t xml:space="preserve"> Buyer</w:t>
            </w:r>
          </w:p>
        </w:tc>
      </w:tr>
      <w:tr>
        <w:tc>
          <w:tcPr>
            <w:tcW w:type="pct" w:w="110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公司名称</w:t>
            </w:r>
            <w:r>
              <w:rPr>
                <w:b/>
                <w:sz w:val="22"/>
              </w:rPr>
              <w:t xml:space="preserve"> </w:t>
            </w:r>
            <w:r>
              <w:rPr>
                <w:b/>
                <w:sz w:val="22"/>
              </w:rPr>
              <w:t xml:space="preserve"> Name</w:t>
            </w:r>
          </w:p>
        </w:tc>
        <w:tc>
          <w:tcPr>
            <w:tcW w:type="pct" w:w="195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spacing w:line="240" w:lineRule="auto" w:before="55" w:after="55"/>
            </w:pPr>
            <w:bookmarkStart w:id="3" w:name="卖方名称"/>
            <w:r>
              <w:rPr>
                <w:sz w:val="22"/>
              </w:rPr>
              <w:t xml:space="preserve">                      </w:t>
            </w:r>
            <w:bookmarkEnd w:id="3"/>
          </w:p>
        </w:tc>
        <w:tc>
          <w:tcPr>
            <w:tcW w:type="pct" w:w="195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spacing w:line="240" w:lineRule="auto" w:before="55" w:after="55"/>
            </w:pPr>
            <w:bookmarkStart w:id="4" w:name="买方名称"/>
            <w:r>
              <w:rPr>
                <w:sz w:val="22"/>
              </w:rPr>
              <w:t xml:space="preserve">                      </w:t>
            </w:r>
            <w:bookmarkEnd w:id="4"/>
          </w:p>
        </w:tc>
      </w:tr>
      <w:tr>
        <w:tc>
          <w:tcPr>
            <w:tcW w:type="pct" w:w="110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注册地址</w:t>
            </w:r>
            <w:r>
              <w:rPr>
                <w:b/>
                <w:sz w:val="22"/>
              </w:rPr>
              <w:t xml:space="preserve"> </w:t>
            </w:r>
            <w:r>
              <w:rPr>
                <w:b/>
                <w:sz w:val="22"/>
              </w:rPr>
              <w:t xml:space="preserve"> Address</w:t>
            </w:r>
          </w:p>
        </w:tc>
        <w:tc>
          <w:tcPr>
            <w:tcW w:type="pct" w:w="195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spacing w:line="240" w:lineRule="auto" w:before="55" w:after="55"/>
            </w:pPr>
            <w:bookmarkStart w:id="5" w:name="卖方地址"/>
            <w:r>
              <w:rPr>
                <w:sz w:val="22"/>
              </w:rPr>
              <w:t xml:space="preserve">                      </w:t>
            </w:r>
            <w:bookmarkEnd w:id="5"/>
          </w:p>
        </w:tc>
        <w:tc>
          <w:tcPr>
            <w:tcW w:type="pct" w:w="195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spacing w:line="240" w:lineRule="auto" w:before="55" w:after="55"/>
            </w:pPr>
            <w:bookmarkStart w:id="6" w:name="买方地址"/>
            <w:r>
              <w:rPr>
                <w:sz w:val="22"/>
              </w:rPr>
              <w:t xml:space="preserve">                      </w:t>
            </w:r>
            <w:bookmarkEnd w:id="6"/>
          </w:p>
        </w:tc>
      </w:tr>
      <w:tr>
        <w:tc>
          <w:tcPr>
            <w:tcW w:type="pct" w:w="110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授权代表</w:t>
            </w:r>
            <w:r>
              <w:rPr>
                <w:b/>
                <w:sz w:val="22"/>
              </w:rPr>
              <w:t xml:space="preserve"> </w:t>
            </w:r>
            <w:r>
              <w:rPr>
                <w:b/>
                <w:sz w:val="22"/>
              </w:rPr>
              <w:t xml:space="preserve"> Representative</w:t>
            </w:r>
          </w:p>
        </w:tc>
        <w:tc>
          <w:tcPr>
            <w:tcW w:type="pct" w:w="195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spacing w:line="240" w:lineRule="auto" w:before="55" w:after="55"/>
            </w:pPr>
            <w:bookmarkStart w:id="7" w:name="卖方代表"/>
            <w:r>
              <w:rPr>
                <w:sz w:val="22"/>
              </w:rPr>
              <w:t xml:space="preserve">                      </w:t>
            </w:r>
            <w:bookmarkEnd w:id="7"/>
          </w:p>
        </w:tc>
        <w:tc>
          <w:tcPr>
            <w:tcW w:type="pct" w:w="195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spacing w:line="240" w:lineRule="auto" w:before="55" w:after="55"/>
            </w:pPr>
            <w:bookmarkStart w:id="8" w:name="买方代表"/>
            <w:r>
              <w:rPr>
                <w:sz w:val="22"/>
              </w:rPr>
              <w:t xml:space="preserve">                      </w:t>
            </w:r>
            <w:bookmarkEnd w:id="8"/>
          </w:p>
        </w:tc>
      </w:tr>
      <w:tr>
        <w:tc>
          <w:tcPr>
            <w:tcW w:type="pct" w:w="110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电话</w:t>
            </w:r>
            <w:r>
              <w:rPr>
                <w:b/>
                <w:sz w:val="22"/>
              </w:rPr>
              <w:t xml:space="preserve"> </w:t>
            </w:r>
            <w:r>
              <w:rPr>
                <w:b/>
                <w:sz w:val="22"/>
              </w:rPr>
              <w:t xml:space="preserve"> / </w:t>
            </w:r>
            <w:r>
              <w:rPr>
                <w:b/>
                <w:sz w:val="22"/>
              </w:rPr>
              <w:t xml:space="preserve"> </w:t>
            </w:r>
            <w:r>
              <w:rPr>
                <w:b/>
                <w:sz w:val="22"/>
              </w:rPr>
              <w:t>邮箱</w:t>
            </w:r>
            <w:r>
              <w:rPr>
                <w:b/>
                <w:sz w:val="22"/>
              </w:rPr>
              <w:t xml:space="preserve"> </w:t>
            </w:r>
            <w:r>
              <w:rPr>
                <w:b/>
                <w:sz w:val="22"/>
              </w:rPr>
              <w:t xml:space="preserve"> Tel / Email</w:t>
            </w:r>
          </w:p>
        </w:tc>
        <w:tc>
          <w:tcPr>
            <w:tcW w:type="pct" w:w="195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spacing w:line="240" w:lineRule="auto" w:before="55" w:after="55"/>
            </w:pPr>
            <w:bookmarkStart w:id="9" w:name="卖方联系方式"/>
            <w:r>
              <w:rPr>
                <w:sz w:val="22"/>
              </w:rPr>
              <w:t xml:space="preserve">                      </w:t>
            </w:r>
            <w:bookmarkEnd w:id="9"/>
          </w:p>
        </w:tc>
        <w:tc>
          <w:tcPr>
            <w:tcW w:type="pct" w:w="195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spacing w:line="240" w:lineRule="auto" w:before="55" w:after="55"/>
            </w:pPr>
            <w:bookmarkStart w:id="10" w:name="买方联系方式"/>
            <w:r>
              <w:rPr>
                <w:sz w:val="22"/>
              </w:rPr>
              <w:t xml:space="preserve">                      </w:t>
            </w:r>
            <w:bookmarkEnd w:id="10"/>
          </w:p>
        </w:tc>
      </w:tr>
    </w:tbl>
    <w:p>
      <w:r/>
    </w:p>
    <w:p>
      <w:pPr>
        <w:pStyle w:val="Heading3"/>
      </w:pPr>
      <w:r>
        <w:rPr>
          <w:rFonts w:ascii="SimSun" w:eastAsia="SimSun" w:hAnsi="SimSun" w:cs="SimSun" w:hint="eastAsia"/>
          <w:sz w:val="28"/>
          <w:lang w:eastAsia="zh-CN"/>
        </w:rPr>
        <w:t>第一条　货物名称与品质　Article 1 – Name and Quality of Goods</w:t>
      </w:r>
      <w:r/>
    </w:p>
    <w:p>
      <w:pPr>
        <w:jc w:val="both"/>
      </w:pPr>
      <w:r>
        <w:rPr>
          <w:b/>
        </w:rPr>
        <w:t>1.1</w:t>
      </w:r>
      <w:r>
        <w:rPr>
          <w:rFonts w:ascii="SimSun" w:eastAsia="SimSun" w:hAnsi="SimSun" w:cs="SimSun" w:hint="eastAsia"/>
          <w:lang w:eastAsia="zh-CN"/>
        </w:rPr>
        <w:t xml:space="preserve"> 货物名称：硫化铜精矿（浮选），原产地 </w:t>
      </w:r>
      <w:bookmarkStart w:id="11" w:name="原产地"/>
      <w:r>
        <w:t>________________</w:t>
      </w:r>
      <w:bookmarkEnd w:id="11"/>
      <w:r>
        <w:rPr>
          <w:rFonts w:ascii="SimSun" w:eastAsia="SimSun" w:hAnsi="SimSun" w:cs="SimSun" w:hint="eastAsia"/>
          <w:lang w:eastAsia="zh-CN"/>
        </w:rPr>
        <w:t>。</w:t>
      </w:r>
      <w:r>
        <w:t xml:space="preserve">/ </w:t>
      </w:r>
      <w:r>
        <w:rPr>
          <w:color w:val="222222"/>
        </w:rPr>
        <w:t xml:space="preserve">Name of Goods: Sulphide copper concentrate (flotation), origin: </w:t>
      </w:r>
      <w:bookmarkStart w:id="12" w:name="原产地英文"/>
      <w:r>
        <w:rPr>
          <w:color w:val="222222"/>
        </w:rPr>
        <w:t>________________</w:t>
      </w:r>
      <w:bookmarkEnd w:id="12"/>
      <w:r>
        <w:rPr>
          <w:color w:val="222222"/>
        </w:rPr>
        <w:t>.</w:t>
      </w:r>
      <w:r/>
    </w:p>
    <w:p>
      <w:pPr>
        <w:jc w:val="both"/>
      </w:pPr>
      <w:r>
        <w:rPr>
          <w:b/>
        </w:rPr>
        <w:t>1.2</w:t>
      </w:r>
      <w:r>
        <w:t xml:space="preserve"> </w:t>
      </w:r>
      <w:r>
        <w:rPr>
          <w:rFonts w:ascii="SimSun" w:eastAsia="SimSun" w:hAnsi="SimSun" w:cs="SimSun" w:hint="eastAsia"/>
          <w:lang w:eastAsia="zh-CN"/>
        </w:rPr>
        <w:t>品质规格（以干基计）</w:t>
      </w:r>
      <w:r>
        <w:t>/ Quality Specifications (on dry basis):</w:t>
      </w:r>
      <w:r/>
    </w:p>
    <w:tbl>
      <w:tblPr>
        <w:tblW w:type="pct" w:w="5000"/>
        <w:tblLook w:firstColumn="1" w:firstRow="1" w:lastColumn="0" w:lastRow="0" w:noHBand="0" w:noVBand="1" w:val="04A0"/>
        <w:tblLayout w:type="autofit"/>
      </w:tblPr>
      <w:tblGrid>
        <w:gridCol w:w="2880"/>
        <w:gridCol w:w="2880"/>
        <w:gridCol w:w="2880"/>
      </w:tblGrid>
      <w:tr>
        <w:tc>
          <w:tcPr>
            <w:tcW w:type="dxa" w:w="288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项目</w:t>
            </w:r>
            <w:r>
              <w:rPr>
                <w:b/>
                <w:sz w:val="22"/>
              </w:rPr>
              <w:t xml:space="preserve"> </w:t>
            </w:r>
            <w:r>
              <w:rPr>
                <w:b/>
                <w:sz w:val="22"/>
              </w:rPr>
              <w:t xml:space="preserve"> Element</w:t>
            </w:r>
          </w:p>
        </w:tc>
        <w:tc>
          <w:tcPr>
            <w:tcW w:type="dxa" w:w="288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标准值</w:t>
            </w:r>
            <w:r>
              <w:rPr>
                <w:b/>
                <w:sz w:val="22"/>
              </w:rPr>
              <w:t xml:space="preserve"> </w:t>
            </w:r>
            <w:r>
              <w:rPr>
                <w:b/>
                <w:sz w:val="22"/>
              </w:rPr>
              <w:t xml:space="preserve"> Specification</w:t>
            </w:r>
          </w:p>
        </w:tc>
        <w:tc>
          <w:tcPr>
            <w:tcW w:type="dxa" w:w="288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计价</w:t>
            </w:r>
            <w:r>
              <w:rPr>
                <w:b/>
                <w:sz w:val="22"/>
              </w:rPr>
              <w:t xml:space="preserve"> </w:t>
            </w:r>
            <w:r>
              <w:rPr>
                <w:b/>
                <w:sz w:val="22"/>
              </w:rPr>
              <w:t xml:space="preserve"> / </w:t>
            </w:r>
            <w:r>
              <w:rPr>
                <w:b/>
                <w:sz w:val="22"/>
              </w:rPr>
              <w:t xml:space="preserve"> </w:t>
            </w:r>
            <w:r>
              <w:rPr>
                <w:b/>
                <w:sz w:val="22"/>
              </w:rPr>
              <w:t>罚则起点</w:t>
            </w:r>
            <w:r>
              <w:rPr>
                <w:b/>
                <w:sz w:val="22"/>
              </w:rPr>
              <w:t xml:space="preserve"> </w:t>
            </w:r>
            <w:r>
              <w:rPr>
                <w:b/>
                <w:sz w:val="22"/>
              </w:rPr>
              <w:t xml:space="preserve"> Payable / Penalty Threshold</w:t>
            </w:r>
          </w:p>
        </w:tc>
      </w:tr>
      <w:tr>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铜</w:t>
            </w:r>
            <w:r>
              <w:rPr>
                <w:sz w:val="22"/>
              </w:rPr>
              <w:t xml:space="preserve"> </w:t>
            </w:r>
            <w:r>
              <w:rPr>
                <w:sz w:val="22"/>
              </w:rPr>
              <w:t xml:space="preserve"> Cu</w:t>
            </w:r>
          </w:p>
        </w:tc>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13" w:name="铜品位标准"/>
            <w:r>
              <w:rPr>
                <w:sz w:val="22"/>
              </w:rPr>
              <w:t xml:space="preserve">           </w:t>
            </w:r>
            <w:bookmarkEnd w:id="13"/>
            <w:r>
              <w:rPr>
                <w:sz w:val="22"/>
              </w:rPr>
              <w:t xml:space="preserve"> </w:t>
            </w:r>
            <w:r>
              <w:rPr>
                <w:sz w:val="22"/>
              </w:rPr>
              <w:t xml:space="preserve"> %</w:t>
            </w:r>
            <w:r>
              <w:rPr>
                <w:sz w:val="22"/>
              </w:rPr>
              <w:t xml:space="preserve"> </w:t>
            </w:r>
            <w:r>
              <w:rPr>
                <w:sz w:val="22"/>
              </w:rPr>
              <w:t>（最低）</w:t>
            </w:r>
          </w:p>
        </w:tc>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计价</w:t>
            </w:r>
            <w:r>
              <w:rPr>
                <w:sz w:val="22"/>
              </w:rPr>
              <w:t xml:space="preserve"> </w:t>
            </w:r>
            <w:r>
              <w:rPr>
                <w:sz w:val="22"/>
              </w:rPr>
              <w:t xml:space="preserve"> Payable</w:t>
            </w:r>
          </w:p>
        </w:tc>
      </w:tr>
      <w:tr>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金</w:t>
            </w:r>
            <w:r>
              <w:rPr>
                <w:sz w:val="22"/>
              </w:rPr>
              <w:t xml:space="preserve"> </w:t>
            </w:r>
            <w:r>
              <w:rPr>
                <w:sz w:val="22"/>
              </w:rPr>
              <w:t xml:space="preserve"> Au</w:t>
            </w:r>
          </w:p>
        </w:tc>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14" w:name="金品位标准"/>
            <w:r>
              <w:rPr>
                <w:sz w:val="22"/>
              </w:rPr>
              <w:t xml:space="preserve">           </w:t>
            </w:r>
            <w:bookmarkEnd w:id="14"/>
            <w:r>
              <w:rPr>
                <w:sz w:val="22"/>
              </w:rPr>
              <w:t xml:space="preserve"> </w:t>
            </w:r>
            <w:r>
              <w:rPr>
                <w:sz w:val="22"/>
              </w:rPr>
              <w:t xml:space="preserve"> g/</w:t>
            </w:r>
            <w:r>
              <w:rPr>
                <w:sz w:val="22"/>
              </w:rPr>
              <w:t xml:space="preserve"> </w:t>
            </w:r>
            <w:r>
              <w:rPr>
                <w:sz w:val="22"/>
              </w:rPr>
              <w:t>干吨（最低计价品位）</w:t>
            </w:r>
          </w:p>
        </w:tc>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 xml:space="preserve">≥ </w:t>
            </w:r>
            <w:r>
              <w:rPr>
                <w:sz w:val="22"/>
              </w:rPr>
              <w:t xml:space="preserve"> </w:t>
            </w:r>
            <w:r>
              <w:rPr>
                <w:sz w:val="22"/>
              </w:rPr>
              <w:t>起点计价</w:t>
            </w:r>
            <w:r>
              <w:rPr>
                <w:sz w:val="22"/>
              </w:rPr>
              <w:t xml:space="preserve"> </w:t>
            </w:r>
            <w:r>
              <w:rPr>
                <w:sz w:val="22"/>
              </w:rPr>
              <w:t xml:space="preserve"> Payable above threshold</w:t>
            </w:r>
          </w:p>
        </w:tc>
      </w:tr>
      <w:tr>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银</w:t>
            </w:r>
            <w:r>
              <w:rPr>
                <w:sz w:val="22"/>
              </w:rPr>
              <w:t xml:space="preserve"> </w:t>
            </w:r>
            <w:r>
              <w:rPr>
                <w:sz w:val="22"/>
              </w:rPr>
              <w:t xml:space="preserve"> Ag</w:t>
            </w:r>
          </w:p>
        </w:tc>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15" w:name="银品位标准"/>
            <w:r>
              <w:rPr>
                <w:sz w:val="22"/>
              </w:rPr>
              <w:t xml:space="preserve">           </w:t>
            </w:r>
            <w:bookmarkEnd w:id="15"/>
            <w:r>
              <w:rPr>
                <w:sz w:val="22"/>
              </w:rPr>
              <w:t xml:space="preserve"> </w:t>
            </w:r>
            <w:r>
              <w:rPr>
                <w:sz w:val="22"/>
              </w:rPr>
              <w:t xml:space="preserve"> g/</w:t>
            </w:r>
            <w:r>
              <w:rPr>
                <w:sz w:val="22"/>
              </w:rPr>
              <w:t xml:space="preserve"> </w:t>
            </w:r>
            <w:r>
              <w:rPr>
                <w:sz w:val="22"/>
              </w:rPr>
              <w:t>干吨（最低计价品位）</w:t>
            </w:r>
          </w:p>
        </w:tc>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 xml:space="preserve">≥ </w:t>
            </w:r>
            <w:r>
              <w:rPr>
                <w:sz w:val="22"/>
              </w:rPr>
              <w:t xml:space="preserve"> </w:t>
            </w:r>
            <w:r>
              <w:rPr>
                <w:sz w:val="22"/>
              </w:rPr>
              <w:t>起点计价</w:t>
            </w:r>
            <w:r>
              <w:rPr>
                <w:sz w:val="22"/>
              </w:rPr>
              <w:t xml:space="preserve"> </w:t>
            </w:r>
            <w:r>
              <w:rPr>
                <w:sz w:val="22"/>
              </w:rPr>
              <w:t xml:space="preserve"> Payable above threshold</w:t>
            </w:r>
          </w:p>
        </w:tc>
      </w:tr>
      <w:tr>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水分</w:t>
            </w:r>
            <w:r>
              <w:rPr>
                <w:sz w:val="22"/>
              </w:rPr>
              <w:t xml:space="preserve"> </w:t>
            </w:r>
            <w:r>
              <w:rPr>
                <w:sz w:val="22"/>
              </w:rPr>
              <w:t xml:space="preserve"> Moisture</w:t>
            </w:r>
          </w:p>
        </w:tc>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16" w:name="水分上限"/>
            <w:r>
              <w:rPr>
                <w:sz w:val="22"/>
              </w:rPr>
              <w:t xml:space="preserve">           </w:t>
            </w:r>
            <w:bookmarkEnd w:id="16"/>
            <w:r>
              <w:rPr>
                <w:sz w:val="22"/>
              </w:rPr>
              <w:t xml:space="preserve"> </w:t>
            </w:r>
            <w:r>
              <w:rPr>
                <w:sz w:val="22"/>
              </w:rPr>
              <w:t xml:space="preserve"> %</w:t>
            </w:r>
            <w:r>
              <w:rPr>
                <w:sz w:val="22"/>
              </w:rPr>
              <w:t xml:space="preserve"> </w:t>
            </w:r>
            <w:r>
              <w:rPr>
                <w:sz w:val="22"/>
              </w:rPr>
              <w:t>（最高）</w:t>
            </w:r>
          </w:p>
        </w:tc>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超标按第</w:t>
            </w:r>
            <w:r>
              <w:rPr>
                <w:sz w:val="22"/>
              </w:rPr>
              <w:t xml:space="preserve"> </w:t>
            </w:r>
            <w:r>
              <w:rPr>
                <w:sz w:val="22"/>
              </w:rPr>
              <w:t xml:space="preserve"> 5.4 </w:t>
            </w:r>
            <w:r>
              <w:rPr>
                <w:sz w:val="22"/>
              </w:rPr>
              <w:t xml:space="preserve"> </w:t>
            </w:r>
            <w:r>
              <w:rPr>
                <w:sz w:val="22"/>
              </w:rPr>
              <w:t>条处理</w:t>
            </w:r>
            <w:r>
              <w:rPr>
                <w:sz w:val="22"/>
              </w:rPr>
              <w:t xml:space="preserve"> </w:t>
            </w:r>
            <w:r>
              <w:rPr>
                <w:sz w:val="22"/>
              </w:rPr>
              <w:t xml:space="preserve"> Per Clause 5.4</w:t>
            </w:r>
          </w:p>
        </w:tc>
      </w:tr>
      <w:tr>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砷</w:t>
            </w:r>
            <w:r>
              <w:rPr>
                <w:sz w:val="22"/>
              </w:rPr>
              <w:t xml:space="preserve"> </w:t>
            </w:r>
            <w:r>
              <w:rPr>
                <w:sz w:val="22"/>
              </w:rPr>
              <w:t xml:space="preserve"> As / </w:t>
            </w:r>
            <w:r>
              <w:rPr>
                <w:sz w:val="22"/>
              </w:rPr>
              <w:t xml:space="preserve"> </w:t>
            </w:r>
            <w:r>
              <w:rPr>
                <w:sz w:val="22"/>
              </w:rPr>
              <w:t>铋</w:t>
            </w:r>
            <w:r>
              <w:rPr>
                <w:sz w:val="22"/>
              </w:rPr>
              <w:t xml:space="preserve"> </w:t>
            </w:r>
            <w:r>
              <w:rPr>
                <w:sz w:val="22"/>
              </w:rPr>
              <w:t xml:space="preserve"> Bi / </w:t>
            </w:r>
            <w:r>
              <w:rPr>
                <w:sz w:val="22"/>
              </w:rPr>
              <w:t xml:space="preserve"> </w:t>
            </w:r>
            <w:r>
              <w:rPr>
                <w:sz w:val="22"/>
              </w:rPr>
              <w:t>锑</w:t>
            </w:r>
            <w:r>
              <w:rPr>
                <w:sz w:val="22"/>
              </w:rPr>
              <w:t xml:space="preserve"> </w:t>
            </w:r>
            <w:r>
              <w:rPr>
                <w:sz w:val="22"/>
              </w:rPr>
              <w:t xml:space="preserve"> Sb</w:t>
            </w:r>
          </w:p>
        </w:tc>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17" w:name="砷铋锑上限"/>
            <w:r>
              <w:rPr>
                <w:sz w:val="22"/>
              </w:rPr>
              <w:t xml:space="preserve">           </w:t>
            </w:r>
            <w:bookmarkEnd w:id="17"/>
            <w:r>
              <w:rPr>
                <w:sz w:val="22"/>
              </w:rPr>
              <w:t xml:space="preserve"> </w:t>
            </w:r>
            <w:r>
              <w:rPr>
                <w:sz w:val="22"/>
              </w:rPr>
              <w:t xml:space="preserve"> %</w:t>
            </w:r>
            <w:r>
              <w:rPr>
                <w:sz w:val="22"/>
              </w:rPr>
              <w:t xml:space="preserve"> </w:t>
            </w:r>
            <w:r>
              <w:rPr>
                <w:sz w:val="22"/>
              </w:rPr>
              <w:t>（各自最高）</w:t>
            </w:r>
          </w:p>
        </w:tc>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超标罚款</w:t>
            </w:r>
            <w:r>
              <w:rPr>
                <w:sz w:val="22"/>
              </w:rPr>
              <w:t xml:space="preserve"> </w:t>
            </w:r>
            <w:r>
              <w:rPr>
                <w:sz w:val="22"/>
              </w:rPr>
              <w:t xml:space="preserve"> Penalty applies</w:t>
            </w:r>
          </w:p>
        </w:tc>
      </w:tr>
      <w:tr>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铅</w:t>
            </w:r>
            <w:r>
              <w:rPr>
                <w:sz w:val="22"/>
              </w:rPr>
              <w:t xml:space="preserve"> </w:t>
            </w:r>
            <w:r>
              <w:rPr>
                <w:sz w:val="22"/>
              </w:rPr>
              <w:t xml:space="preserve"> Pb / </w:t>
            </w:r>
            <w:r>
              <w:rPr>
                <w:sz w:val="22"/>
              </w:rPr>
              <w:t xml:space="preserve"> </w:t>
            </w:r>
            <w:r>
              <w:rPr>
                <w:sz w:val="22"/>
              </w:rPr>
              <w:t>锌</w:t>
            </w:r>
            <w:r>
              <w:rPr>
                <w:sz w:val="22"/>
              </w:rPr>
              <w:t xml:space="preserve"> </w:t>
            </w:r>
            <w:r>
              <w:rPr>
                <w:sz w:val="22"/>
              </w:rPr>
              <w:t xml:space="preserve"> Zn</w:t>
            </w:r>
          </w:p>
        </w:tc>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18" w:name="铅锌上限"/>
            <w:r>
              <w:rPr>
                <w:sz w:val="22"/>
              </w:rPr>
              <w:t xml:space="preserve">           </w:t>
            </w:r>
            <w:bookmarkEnd w:id="18"/>
            <w:r>
              <w:rPr>
                <w:sz w:val="22"/>
              </w:rPr>
              <w:t xml:space="preserve"> </w:t>
            </w:r>
            <w:r>
              <w:rPr>
                <w:sz w:val="22"/>
              </w:rPr>
              <w:t xml:space="preserve"> %</w:t>
            </w:r>
            <w:r>
              <w:rPr>
                <w:sz w:val="22"/>
              </w:rPr>
              <w:t xml:space="preserve"> </w:t>
            </w:r>
            <w:r>
              <w:rPr>
                <w:sz w:val="22"/>
              </w:rPr>
              <w:t>（各自最高）</w:t>
            </w:r>
          </w:p>
        </w:tc>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超标罚款</w:t>
            </w:r>
            <w:r>
              <w:rPr>
                <w:sz w:val="22"/>
              </w:rPr>
              <w:t xml:space="preserve"> </w:t>
            </w:r>
            <w:r>
              <w:rPr>
                <w:sz w:val="22"/>
              </w:rPr>
              <w:t xml:space="preserve"> Penalty applies</w:t>
            </w:r>
          </w:p>
        </w:tc>
      </w:tr>
      <w:tr>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氟</w:t>
            </w:r>
            <w:r>
              <w:rPr>
                <w:sz w:val="22"/>
              </w:rPr>
              <w:t xml:space="preserve"> </w:t>
            </w:r>
            <w:r>
              <w:rPr>
                <w:sz w:val="22"/>
              </w:rPr>
              <w:t xml:space="preserve"> F / </w:t>
            </w:r>
            <w:r>
              <w:rPr>
                <w:sz w:val="22"/>
              </w:rPr>
              <w:t xml:space="preserve"> </w:t>
            </w:r>
            <w:r>
              <w:rPr>
                <w:sz w:val="22"/>
              </w:rPr>
              <w:t>氯</w:t>
            </w:r>
            <w:r>
              <w:rPr>
                <w:sz w:val="22"/>
              </w:rPr>
              <w:t xml:space="preserve"> </w:t>
            </w:r>
            <w:r>
              <w:rPr>
                <w:sz w:val="22"/>
              </w:rPr>
              <w:t xml:space="preserve"> Cl / </w:t>
            </w:r>
            <w:r>
              <w:rPr>
                <w:sz w:val="22"/>
              </w:rPr>
              <w:t xml:space="preserve"> </w:t>
            </w:r>
            <w:r>
              <w:rPr>
                <w:sz w:val="22"/>
              </w:rPr>
              <w:t>汞</w:t>
            </w:r>
            <w:r>
              <w:rPr>
                <w:sz w:val="22"/>
              </w:rPr>
              <w:t xml:space="preserve"> </w:t>
            </w:r>
            <w:r>
              <w:rPr>
                <w:sz w:val="22"/>
              </w:rPr>
              <w:t xml:space="preserve"> Hg</w:t>
            </w:r>
          </w:p>
        </w:tc>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19" w:name="氟氯汞上限"/>
            <w:r>
              <w:rPr>
                <w:sz w:val="22"/>
              </w:rPr>
              <w:t xml:space="preserve">           </w:t>
            </w:r>
            <w:bookmarkEnd w:id="19"/>
            <w:r>
              <w:rPr>
                <w:sz w:val="22"/>
              </w:rPr>
              <w:t xml:space="preserve"> </w:t>
            </w:r>
            <w:r>
              <w:rPr>
                <w:sz w:val="22"/>
              </w:rPr>
              <w:t xml:space="preserve"> %</w:t>
            </w:r>
            <w:r>
              <w:rPr>
                <w:sz w:val="22"/>
              </w:rPr>
              <w:t xml:space="preserve"> </w:t>
            </w:r>
            <w:r>
              <w:rPr>
                <w:sz w:val="22"/>
              </w:rPr>
              <w:t>（各自最高）</w:t>
            </w:r>
          </w:p>
        </w:tc>
        <w:tc>
          <w:tcPr>
            <w:tcW w:type="dxa" w:w="288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超标罚款</w:t>
            </w:r>
            <w:r>
              <w:rPr>
                <w:sz w:val="22"/>
              </w:rPr>
              <w:t xml:space="preserve"> </w:t>
            </w:r>
            <w:r>
              <w:rPr>
                <w:sz w:val="22"/>
              </w:rPr>
              <w:t xml:space="preserve"> Penalty applies</w:t>
            </w:r>
          </w:p>
        </w:tc>
      </w:tr>
    </w:tbl>
    <w:p>
      <w:r/>
    </w:p>
    <w:p>
      <w:pPr>
        <w:jc w:val="both"/>
      </w:pPr>
      <w:r>
        <w:rPr>
          <w:b/>
        </w:rPr>
        <w:t>1.3</w:t>
      </w:r>
      <w:r>
        <w:t xml:space="preserve"> </w:t>
      </w:r>
      <w:r>
        <w:rPr>
          <w:rFonts w:ascii="SimSun" w:eastAsia="SimSun" w:hAnsi="SimSun" w:cs="SimSun" w:hint="eastAsia"/>
          <w:lang w:eastAsia="zh-CN"/>
        </w:rPr>
        <w:t>货物应符合国际海事组织（</w:t>
      </w:r>
      <w:r>
        <w:t>IMO</w:t>
      </w:r>
      <w:r>
        <w:rPr>
          <w:rFonts w:ascii="SimSun" w:eastAsia="SimSun" w:hAnsi="SimSun" w:cs="SimSun" w:hint="eastAsia"/>
          <w:lang w:eastAsia="zh-CN"/>
        </w:rPr>
        <w:t>）《国际海运固体散货规则》（</w:t>
      </w:r>
      <w:r>
        <w:t>IMSBC</w:t>
      </w:r>
      <w:r>
        <w:rPr>
          <w:rFonts w:ascii="SimSun" w:eastAsia="SimSun" w:hAnsi="SimSun" w:cs="SimSun" w:hint="eastAsia"/>
          <w:lang w:eastAsia="zh-CN"/>
        </w:rPr>
        <w:t>）关于精矿海运适运水分极限（</w:t>
      </w:r>
      <w:r>
        <w:t>TML</w:t>
      </w:r>
      <w:r>
        <w:rPr>
          <w:rFonts w:ascii="SimSun" w:eastAsia="SimSun" w:hAnsi="SimSun" w:cs="SimSun" w:hint="eastAsia"/>
          <w:lang w:eastAsia="zh-CN"/>
        </w:rPr>
        <w:t>）与流态化的要求，卖方应在装运前提供适运水分证明。</w:t>
      </w:r>
      <w:r>
        <w:t xml:space="preserve">/ </w:t>
      </w:r>
      <w:r>
        <w:rPr>
          <w:color w:val="222222"/>
        </w:rPr>
        <w:t>The cargo shall comply with the IMSBC Code of the IMO regarding Transportable Moisture Limit (TML); the Seller shall provide TML certification prior to loading.</w:t>
      </w:r>
      <w:r/>
    </w:p>
    <w:p>
      <w:pPr>
        <w:jc w:val="both"/>
      </w:pPr>
      <w:r>
        <w:rPr>
          <w:b/>
        </w:rPr>
        <w:t>1.4</w:t>
      </w:r>
      <w:r>
        <w:t xml:space="preserve"> </w:t>
      </w:r>
      <w:r>
        <w:rPr>
          <w:rFonts w:ascii="SimSun" w:eastAsia="SimSun" w:hAnsi="SimSun" w:cs="SimSun" w:hint="eastAsia"/>
          <w:lang w:eastAsia="zh-CN"/>
        </w:rPr>
        <w:t>品质以第</w:t>
      </w:r>
      <w:r>
        <w:t xml:space="preserve"> 8</w:t>
      </w:r>
      <w:r>
        <w:rPr>
          <w:rFonts w:ascii="SimSun" w:eastAsia="SimSun" w:hAnsi="SimSun" w:cs="SimSun" w:hint="eastAsia"/>
          <w:lang w:eastAsia="zh-CN"/>
        </w:rPr>
        <w:t>、</w:t>
      </w:r>
      <w:r>
        <w:t xml:space="preserve">9 </w:t>
      </w:r>
      <w:r>
        <w:rPr>
          <w:rFonts w:ascii="SimSun" w:eastAsia="SimSun" w:hAnsi="SimSun" w:cs="SimSun" w:hint="eastAsia"/>
          <w:lang w:eastAsia="zh-CN"/>
        </w:rPr>
        <w:t>条约定的计重取样及化验结果为准。</w:t>
      </w:r>
      <w:r>
        <w:t xml:space="preserve">/ </w:t>
      </w:r>
      <w:r>
        <w:rPr>
          <w:color w:val="222222"/>
        </w:rPr>
        <w:t>Quality shall be determined by the weighing, sampling and assay procedures set out in Articles 8 and 9.</w:t>
      </w:r>
      <w:r/>
    </w:p>
    <w:p>
      <w:pPr>
        <w:pStyle w:val="Heading3"/>
      </w:pPr>
      <w:r>
        <w:rPr>
          <w:rFonts w:ascii="SimSun" w:eastAsia="SimSun" w:hAnsi="SimSun" w:cs="SimSun" w:hint="eastAsia"/>
          <w:sz w:val="28"/>
          <w:lang w:eastAsia="zh-CN"/>
        </w:rPr>
        <w:t>第二条　数量与溢短装　Article 2 – Quantity and More or Less</w:t>
      </w:r>
      <w:r/>
    </w:p>
    <w:p>
      <w:pPr>
        <w:jc w:val="both"/>
      </w:pPr>
      <w:r>
        <w:rPr>
          <w:b/>
        </w:rPr>
        <w:t>2.1</w:t>
      </w:r>
      <w:r>
        <w:rPr>
          <w:rFonts w:ascii="SimSun" w:eastAsia="SimSun" w:hAnsi="SimSun" w:cs="SimSun" w:hint="eastAsia"/>
          <w:lang w:eastAsia="zh-CN"/>
        </w:rPr>
        <w:t xml:space="preserve"> 数量：约 </w:t>
      </w:r>
      <w:bookmarkStart w:id="20" w:name="数量湿吨"/>
      <w:r>
        <w:t>________________</w:t>
      </w:r>
      <w:bookmarkEnd w:id="20"/>
      <w:r>
        <w:t xml:space="preserve"> </w:t>
      </w:r>
      <w:r>
        <w:rPr>
          <w:rFonts w:ascii="SimSun" w:eastAsia="SimSun" w:hAnsi="SimSun" w:cs="SimSun" w:hint="eastAsia"/>
          <w:lang w:eastAsia="zh-CN"/>
        </w:rPr>
        <w:t>湿吨（</w:t>
      </w:r>
      <w:r>
        <w:t>WMT</w:t>
      </w:r>
      <w:r>
        <w:rPr>
          <w:rFonts w:ascii="SimSun" w:eastAsia="SimSun" w:hAnsi="SimSun" w:cs="SimSun" w:hint="eastAsia"/>
          <w:lang w:eastAsia="zh-CN"/>
        </w:rPr>
        <w:t>），允许溢短装</w:t>
      </w:r>
      <w:r>
        <w:t xml:space="preserve"> ±</w:t>
      </w:r>
      <w:bookmarkStart w:id="21" w:name="溢短装比例"/>
      <w:r>
        <w:t>________</w:t>
      </w:r>
      <w:bookmarkEnd w:id="21"/>
      <w:r>
        <w:t xml:space="preserve"> %</w:t>
      </w:r>
      <w:r>
        <w:rPr>
          <w:rFonts w:ascii="SimSun" w:eastAsia="SimSun" w:hAnsi="SimSun" w:cs="SimSun" w:hint="eastAsia"/>
          <w:lang w:eastAsia="zh-CN"/>
        </w:rPr>
        <w:t>，由</w:t>
      </w:r>
      <w:r>
        <w:t xml:space="preserve"> </w:t>
      </w:r>
      <w:bookmarkStart w:id="22" w:name="溢短装选择权"/>
      <w:r>
        <w:t>________________</w:t>
      </w:r>
      <w:bookmarkEnd w:id="22"/>
      <w:r>
        <w:rPr>
          <w:rFonts w:ascii="SimSun" w:eastAsia="SimSun" w:hAnsi="SimSun" w:cs="SimSun" w:hint="eastAsia"/>
          <w:lang w:eastAsia="zh-CN"/>
        </w:rPr>
        <w:t>（卖方</w:t>
      </w:r>
      <w:r>
        <w:t>/</w:t>
      </w:r>
      <w:r>
        <w:rPr>
          <w:rFonts w:ascii="SimSun" w:eastAsia="SimSun" w:hAnsi="SimSun" w:cs="SimSun" w:hint="eastAsia"/>
          <w:lang w:eastAsia="zh-CN"/>
        </w:rPr>
        <w:t>买方）选择。</w:t>
      </w:r>
      <w:r>
        <w:t xml:space="preserve">/ </w:t>
      </w:r>
      <w:r>
        <w:rPr>
          <w:color w:val="222222"/>
        </w:rPr>
        <w:t xml:space="preserve">Quantity: approximately </w:t>
      </w:r>
      <w:bookmarkStart w:id="23" w:name="数量湿吨英文"/>
      <w:r>
        <w:rPr>
          <w:color w:val="222222"/>
        </w:rPr>
        <w:t>________</w:t>
      </w:r>
      <w:bookmarkEnd w:id="23"/>
      <w:r>
        <w:rPr>
          <w:color w:val="222222"/>
        </w:rPr>
        <w:t xml:space="preserve"> WMT, ±</w:t>
      </w:r>
      <w:bookmarkStart w:id="24" w:name="溢短装比例英文"/>
      <w:r>
        <w:rPr>
          <w:color w:val="222222"/>
        </w:rPr>
        <w:t>____</w:t>
      </w:r>
      <w:bookmarkEnd w:id="24"/>
      <w:r>
        <w:rPr>
          <w:color w:val="222222"/>
        </w:rPr>
        <w:t xml:space="preserve">% more or less at </w:t>
      </w:r>
      <w:bookmarkStart w:id="25" w:name="溢短装选择权英文"/>
      <w:r>
        <w:rPr>
          <w:color w:val="222222"/>
        </w:rPr>
        <w:t>________</w:t>
      </w:r>
      <w:bookmarkEnd w:id="25"/>
      <w:r>
        <w:rPr>
          <w:color w:val="222222"/>
        </w:rPr>
        <w:t>'s option.</w:t>
      </w:r>
      <w:r/>
    </w:p>
    <w:p>
      <w:pPr>
        <w:jc w:val="both"/>
      </w:pPr>
      <w:r>
        <w:rPr>
          <w:b/>
        </w:rPr>
        <w:t>2.2</w:t>
      </w:r>
      <w:r>
        <w:t xml:space="preserve"> </w:t>
      </w:r>
      <w:r>
        <w:rPr>
          <w:rFonts w:ascii="SimSun" w:eastAsia="SimSun" w:hAnsi="SimSun" w:cs="SimSun" w:hint="eastAsia"/>
          <w:lang w:eastAsia="zh-CN"/>
        </w:rPr>
        <w:t>干重</w:t>
      </w:r>
      <w:r>
        <w:t xml:space="preserve"> = </w:t>
      </w:r>
      <w:r>
        <w:rPr>
          <w:rFonts w:ascii="SimSun" w:eastAsia="SimSun" w:hAnsi="SimSun" w:cs="SimSun" w:hint="eastAsia"/>
          <w:lang w:eastAsia="zh-CN"/>
        </w:rPr>
        <w:t>湿重</w:t>
      </w:r>
      <w:r>
        <w:t xml:space="preserve"> ×</w:t>
      </w:r>
      <w:r>
        <w:rPr>
          <w:rFonts w:ascii="SimSun" w:eastAsia="SimSun" w:hAnsi="SimSun" w:cs="SimSun" w:hint="eastAsia"/>
          <w:lang w:eastAsia="zh-CN"/>
        </w:rPr>
        <w:t>（</w:t>
      </w:r>
      <w:r>
        <w:t xml:space="preserve">1 − </w:t>
      </w:r>
      <w:r>
        <w:rPr>
          <w:rFonts w:ascii="SimSun" w:eastAsia="SimSun" w:hAnsi="SimSun" w:cs="SimSun" w:hint="eastAsia"/>
          <w:lang w:eastAsia="zh-CN"/>
        </w:rPr>
        <w:t>实测水分</w:t>
      </w:r>
      <w:r>
        <w:t>%</w:t>
      </w:r>
      <w:r>
        <w:rPr>
          <w:rFonts w:ascii="SimSun" w:eastAsia="SimSun" w:hAnsi="SimSun" w:cs="SimSun" w:hint="eastAsia"/>
          <w:lang w:eastAsia="zh-CN"/>
        </w:rPr>
        <w:t>）。干重为本合同计价、结算的基准重量。</w:t>
      </w:r>
      <w:r>
        <w:t xml:space="preserve">/ </w:t>
      </w:r>
      <w:r>
        <w:rPr>
          <w:color w:val="222222"/>
        </w:rPr>
        <w:t>Dry Weight = Wet Weight × (1 − actual moisture %). All pricing and settlement shall be on dry metric ton (DMT) basis.</w:t>
      </w:r>
      <w:r/>
    </w:p>
    <w:p>
      <w:pPr>
        <w:pStyle w:val="Heading3"/>
      </w:pPr>
      <w:r>
        <w:rPr>
          <w:rFonts w:ascii="SimSun" w:eastAsia="SimSun" w:hAnsi="SimSun" w:cs="SimSun" w:hint="eastAsia"/>
          <w:sz w:val="28"/>
          <w:lang w:eastAsia="zh-CN"/>
        </w:rPr>
        <w:t>第三条　价格条款　Article 3 – Price</w:t>
      </w:r>
      <w:r/>
    </w:p>
    <w:p>
      <w:pPr>
        <w:jc w:val="both"/>
      </w:pPr>
      <w:r>
        <w:rPr>
          <w:rFonts w:ascii="SimSun" w:eastAsia="SimSun" w:hAnsi="SimSun" w:cs="SimSun" w:hint="eastAsia"/>
          <w:b/>
          <w:lang w:eastAsia="zh-CN"/>
        </w:rPr>
        <w:t>3.1 计价方式（二选一，在选定项前打√）/ Pricing basis (select one):</w:t>
      </w:r>
      <w:r/>
    </w:p>
    <w:p>
      <w:pPr>
        <w:jc w:val="both"/>
      </w:pPr>
      <w:r>
        <w:t xml:space="preserve">□ </w:t>
      </w:r>
      <w:r>
        <w:rPr>
          <w:rFonts w:ascii="SimSun" w:eastAsia="SimSun" w:hAnsi="SimSun" w:cs="SimSun" w:hint="eastAsia"/>
          <w:b/>
          <w:lang w:eastAsia="zh-CN"/>
        </w:rPr>
        <w:t>方式 A：国际 TC/RC 模式（适用进口矿）</w:t>
      </w:r>
      <w:r>
        <w:t xml:space="preserve"> / </w:t>
      </w:r>
      <w:r>
        <w:rPr>
          <w:color w:val="222222"/>
        </w:rPr>
        <w:t>Mode A: International TC/RC basis (for imported concentrates)</w:t>
      </w:r>
      <w:r/>
    </w:p>
    <w:p>
      <w:pPr>
        <w:jc w:val="both"/>
      </w:pPr>
      <w:r>
        <w:rPr>
          <w:rFonts w:ascii="SimSun" w:eastAsia="SimSun" w:hAnsi="SimSun" w:cs="SimSun" w:hint="eastAsia"/>
          <w:lang w:eastAsia="zh-CN"/>
        </w:rPr>
        <w:t>（</w:t>
      </w:r>
      <w:r>
        <w:t>a</w:t>
      </w:r>
      <w:r>
        <w:rPr>
          <w:rFonts w:ascii="SimSun" w:eastAsia="SimSun" w:hAnsi="SimSun" w:cs="SimSun" w:hint="eastAsia"/>
          <w:lang w:eastAsia="zh-CN"/>
        </w:rPr>
        <w:t>）铜计价：按计价期内伦敦金属交易所（</w:t>
      </w:r>
      <w:r>
        <w:t>LME</w:t>
      </w:r>
      <w:r>
        <w:rPr>
          <w:rFonts w:ascii="SimSun" w:eastAsia="SimSun" w:hAnsi="SimSun" w:cs="SimSun" w:hint="eastAsia"/>
          <w:lang w:eastAsia="zh-CN"/>
        </w:rPr>
        <w:t>）</w:t>
      </w:r>
      <w:r>
        <w:t xml:space="preserve">A </w:t>
      </w:r>
      <w:r>
        <w:rPr>
          <w:rFonts w:ascii="SimSun" w:eastAsia="SimSun" w:hAnsi="SimSun" w:cs="SimSun" w:hint="eastAsia"/>
          <w:lang w:eastAsia="zh-CN"/>
        </w:rPr>
        <w:t>级铜现货结算价（</w:t>
      </w:r>
      <w:r>
        <w:t>Cash Settlement</w:t>
      </w:r>
      <w:r>
        <w:rPr>
          <w:rFonts w:ascii="SimSun" w:eastAsia="SimSun" w:hAnsi="SimSun" w:cs="SimSun" w:hint="eastAsia"/>
          <w:lang w:eastAsia="zh-CN"/>
        </w:rPr>
        <w:t>）的算术平均值减去粗炼费（</w:t>
      </w:r>
      <w:r>
        <w:t>TC</w:t>
      </w:r>
      <w:r>
        <w:rPr>
          <w:rFonts w:ascii="SimSun" w:eastAsia="SimSun" w:hAnsi="SimSun" w:cs="SimSun" w:hint="eastAsia"/>
          <w:lang w:eastAsia="zh-CN"/>
        </w:rPr>
        <w:t>）与精炼费（</w:t>
      </w:r>
      <w:r>
        <w:t>RC</w:t>
      </w:r>
      <w:r>
        <w:rPr>
          <w:rFonts w:ascii="SimSun" w:eastAsia="SimSun" w:hAnsi="SimSun" w:cs="SimSun" w:hint="eastAsia"/>
          <w:lang w:eastAsia="zh-CN"/>
        </w:rPr>
        <w:t>）计算。</w:t>
      </w:r>
      <w:r>
        <w:t xml:space="preserve"> payable </w:t>
      </w:r>
      <w:r>
        <w:rPr>
          <w:rFonts w:ascii="SimSun" w:eastAsia="SimSun" w:hAnsi="SimSun" w:cs="SimSun" w:hint="eastAsia"/>
          <w:lang w:eastAsia="zh-CN"/>
        </w:rPr>
        <w:t>铜</w:t>
      </w:r>
      <w:r>
        <w:t xml:space="preserve"> = </w:t>
      </w:r>
      <w:r>
        <w:rPr>
          <w:rFonts w:ascii="SimSun" w:eastAsia="SimSun" w:hAnsi="SimSun" w:cs="SimSun" w:hint="eastAsia"/>
          <w:lang w:eastAsia="zh-CN"/>
        </w:rPr>
        <w:t>实际含铜量</w:t>
      </w:r>
      <w:r>
        <w:t xml:space="preserve"> × </w:t>
      </w:r>
      <w:r>
        <w:rPr>
          <w:rFonts w:ascii="SimSun" w:eastAsia="SimSun" w:hAnsi="SimSun" w:cs="SimSun" w:hint="eastAsia"/>
          <w:lang w:eastAsia="zh-CN"/>
        </w:rPr>
        <w:t>计价比例</w:t>
      </w:r>
      <w:r>
        <w:t xml:space="preserve"> </w:t>
      </w:r>
      <w:bookmarkStart w:id="26" w:name="铜计价比例"/>
      <w:r>
        <w:t>________</w:t>
      </w:r>
      <w:bookmarkEnd w:id="26"/>
      <w:r>
        <w:t xml:space="preserve"> %</w:t>
      </w:r>
      <w:r>
        <w:rPr>
          <w:rFonts w:ascii="SimSun" w:eastAsia="SimSun" w:hAnsi="SimSun" w:cs="SimSun" w:hint="eastAsia"/>
          <w:lang w:eastAsia="zh-CN"/>
        </w:rPr>
        <w:t>。</w:t>
      </w:r>
      <w:r>
        <w:t xml:space="preserve">/ </w:t>
      </w:r>
      <w:r>
        <w:rPr>
          <w:color w:val="222222"/>
        </w:rPr>
        <w:t xml:space="preserve">Copper payment: LME Grade A copper cash settlement arithmetic mean over the Quotational Period, less TC and RC. Payable Cu = actual Cu content × </w:t>
      </w:r>
      <w:bookmarkStart w:id="27" w:name="铜计价比例英文"/>
      <w:r>
        <w:rPr>
          <w:color w:val="222222"/>
        </w:rPr>
        <w:t>____</w:t>
      </w:r>
      <w:bookmarkEnd w:id="27"/>
      <w:r>
        <w:rPr>
          <w:color w:val="222222"/>
        </w:rPr>
        <w:t>%.</w:t>
      </w:r>
      <w:r/>
    </w:p>
    <w:p>
      <w:pPr>
        <w:jc w:val="both"/>
      </w:pPr>
      <w:r>
        <w:rPr>
          <w:rFonts w:ascii="SimSun" w:eastAsia="SimSun" w:hAnsi="SimSun" w:cs="SimSun" w:hint="eastAsia"/>
          <w:lang w:eastAsia="zh-CN"/>
        </w:rPr>
        <w:t>（</w:t>
      </w:r>
      <w:r>
        <w:t>b</w:t>
      </w:r>
      <w:r>
        <w:rPr>
          <w:rFonts w:ascii="SimSun" w:eastAsia="SimSun" w:hAnsi="SimSun" w:cs="SimSun" w:hint="eastAsia"/>
          <w:lang w:eastAsia="zh-CN"/>
        </w:rPr>
        <w:t>）粗炼费</w:t>
      </w:r>
      <w:r>
        <w:t xml:space="preserve"> TC</w:t>
      </w:r>
      <w:r>
        <w:rPr>
          <w:rFonts w:ascii="SimSun" w:eastAsia="SimSun" w:hAnsi="SimSun" w:cs="SimSun" w:hint="eastAsia"/>
          <w:lang w:eastAsia="zh-CN"/>
        </w:rPr>
        <w:t>：</w:t>
      </w:r>
      <w:bookmarkStart w:id="28" w:name="粗炼费TC"/>
      <w:r>
        <w:t>________________</w:t>
      </w:r>
      <w:bookmarkEnd w:id="28"/>
      <w:r>
        <w:t xml:space="preserve"> </w:t>
      </w:r>
      <w:r>
        <w:rPr>
          <w:rFonts w:ascii="SimSun" w:eastAsia="SimSun" w:hAnsi="SimSun" w:cs="SimSun" w:hint="eastAsia"/>
          <w:lang w:eastAsia="zh-CN"/>
        </w:rPr>
        <w:t>美元</w:t>
      </w:r>
      <w:r>
        <w:t>/</w:t>
      </w:r>
      <w:r>
        <w:rPr>
          <w:rFonts w:ascii="SimSun" w:eastAsia="SimSun" w:hAnsi="SimSun" w:cs="SimSun" w:hint="eastAsia"/>
          <w:lang w:eastAsia="zh-CN"/>
        </w:rPr>
        <w:t>干吨（</w:t>
      </w:r>
      <w:r>
        <w:t>USD/dmt</w:t>
      </w:r>
      <w:r>
        <w:rPr>
          <w:rFonts w:ascii="SimSun" w:eastAsia="SimSun" w:hAnsi="SimSun" w:cs="SimSun" w:hint="eastAsia"/>
          <w:lang w:eastAsia="zh-CN"/>
        </w:rPr>
        <w:t>）；精炼费</w:t>
      </w:r>
      <w:r>
        <w:t xml:space="preserve"> RC</w:t>
      </w:r>
      <w:r>
        <w:rPr>
          <w:rFonts w:ascii="SimSun" w:eastAsia="SimSun" w:hAnsi="SimSun" w:cs="SimSun" w:hint="eastAsia"/>
          <w:lang w:eastAsia="zh-CN"/>
        </w:rPr>
        <w:t>：</w:t>
      </w:r>
      <w:bookmarkStart w:id="29" w:name="精炼费RC"/>
      <w:r>
        <w:t>________________</w:t>
      </w:r>
      <w:bookmarkEnd w:id="29"/>
      <w:r>
        <w:t xml:space="preserve"> </w:t>
      </w:r>
      <w:r>
        <w:rPr>
          <w:rFonts w:ascii="SimSun" w:eastAsia="SimSun" w:hAnsi="SimSun" w:cs="SimSun" w:hint="eastAsia"/>
          <w:lang w:eastAsia="zh-CN"/>
        </w:rPr>
        <w:t>美分</w:t>
      </w:r>
      <w:r>
        <w:t>/</w:t>
      </w:r>
      <w:r>
        <w:rPr>
          <w:rFonts w:ascii="SimSun" w:eastAsia="SimSun" w:hAnsi="SimSun" w:cs="SimSun" w:hint="eastAsia"/>
          <w:lang w:eastAsia="zh-CN"/>
        </w:rPr>
        <w:t>磅计价铜（</w:t>
      </w:r>
      <w:r>
        <w:t>US¢/lb payable Cu</w:t>
      </w:r>
      <w:r>
        <w:rPr>
          <w:rFonts w:ascii="SimSun" w:eastAsia="SimSun" w:hAnsi="SimSun" w:cs="SimSun" w:hint="eastAsia"/>
          <w:lang w:eastAsia="zh-CN"/>
        </w:rPr>
        <w:t>）。</w:t>
      </w:r>
      <w:r>
        <w:t xml:space="preserve">/ </w:t>
      </w:r>
      <w:r>
        <w:rPr>
          <w:color w:val="222222"/>
        </w:rPr>
        <w:t xml:space="preserve">TC: USD </w:t>
      </w:r>
      <w:bookmarkStart w:id="30" w:name="粗炼费TC英文"/>
      <w:r>
        <w:rPr>
          <w:color w:val="222222"/>
        </w:rPr>
        <w:t>________</w:t>
      </w:r>
      <w:bookmarkEnd w:id="30"/>
      <w:r>
        <w:rPr>
          <w:color w:val="222222"/>
        </w:rPr>
        <w:t xml:space="preserve">/dmt; RC: US¢ </w:t>
      </w:r>
      <w:bookmarkStart w:id="31" w:name="精炼费RC英文"/>
      <w:r>
        <w:rPr>
          <w:color w:val="222222"/>
        </w:rPr>
        <w:t>________</w:t>
      </w:r>
      <w:bookmarkEnd w:id="31"/>
      <w:r>
        <w:rPr>
          <w:color w:val="222222"/>
        </w:rPr>
        <w:t>/lb payable Cu.</w:t>
      </w:r>
      <w:r/>
    </w:p>
    <w:p>
      <w:pPr>
        <w:jc w:val="both"/>
      </w:pPr>
      <w:r>
        <w:rPr>
          <w:rFonts w:ascii="SimSun" w:eastAsia="SimSun" w:hAnsi="SimSun" w:cs="SimSun" w:hint="eastAsia"/>
          <w:lang w:eastAsia="zh-CN"/>
        </w:rPr>
        <w:t>（</w:t>
      </w:r>
      <w:r>
        <w:t>c</w:t>
      </w:r>
      <w:r>
        <w:rPr>
          <w:rFonts w:ascii="SimSun" w:eastAsia="SimSun" w:hAnsi="SimSun" w:cs="SimSun" w:hint="eastAsia"/>
          <w:lang w:eastAsia="zh-CN"/>
        </w:rPr>
        <w:t>）金计价：含金</w:t>
      </w:r>
      <w:r>
        <w:t xml:space="preserve"> ≥ </w:t>
      </w:r>
      <w:bookmarkStart w:id="32" w:name="金计价起点"/>
      <w:r>
        <w:t>________</w:t>
      </w:r>
      <w:bookmarkEnd w:id="32"/>
      <w:r>
        <w:t xml:space="preserve"> g/</w:t>
      </w:r>
      <w:r>
        <w:rPr>
          <w:rFonts w:ascii="SimSun" w:eastAsia="SimSun" w:hAnsi="SimSun" w:cs="SimSun" w:hint="eastAsia"/>
          <w:lang w:eastAsia="zh-CN"/>
        </w:rPr>
        <w:t>干吨部分计价，计价比例</w:t>
      </w:r>
      <w:r>
        <w:t xml:space="preserve"> </w:t>
      </w:r>
      <w:bookmarkStart w:id="33" w:name="金计价比例"/>
      <w:r>
        <w:t>________</w:t>
      </w:r>
      <w:bookmarkEnd w:id="33"/>
      <w:r>
        <w:t xml:space="preserve"> %</w:t>
      </w:r>
      <w:r>
        <w:rPr>
          <w:rFonts w:ascii="SimSun" w:eastAsia="SimSun" w:hAnsi="SimSun" w:cs="SimSun" w:hint="eastAsia"/>
          <w:lang w:eastAsia="zh-CN"/>
        </w:rPr>
        <w:t>，基准为计价期</w:t>
      </w:r>
      <w:r>
        <w:t xml:space="preserve"> LBMA </w:t>
      </w:r>
      <w:r>
        <w:rPr>
          <w:rFonts w:ascii="SimSun" w:eastAsia="SimSun" w:hAnsi="SimSun" w:cs="SimSun" w:hint="eastAsia"/>
          <w:lang w:eastAsia="zh-CN"/>
        </w:rPr>
        <w:t>伦敦金价算术均值减金精炼费</w:t>
      </w:r>
      <w:r>
        <w:t xml:space="preserve"> </w:t>
      </w:r>
      <w:bookmarkStart w:id="34" w:name="金精炼费"/>
      <w:r>
        <w:t>________</w:t>
      </w:r>
      <w:bookmarkEnd w:id="34"/>
      <w:r>
        <w:t xml:space="preserve"> </w:t>
      </w:r>
      <w:r>
        <w:rPr>
          <w:rFonts w:ascii="SimSun" w:eastAsia="SimSun" w:hAnsi="SimSun" w:cs="SimSun" w:hint="eastAsia"/>
          <w:lang w:eastAsia="zh-CN"/>
        </w:rPr>
        <w:t>美元</w:t>
      </w:r>
      <w:r>
        <w:t>/</w:t>
      </w:r>
      <w:r>
        <w:rPr>
          <w:rFonts w:ascii="SimSun" w:eastAsia="SimSun" w:hAnsi="SimSun" w:cs="SimSun" w:hint="eastAsia"/>
          <w:lang w:eastAsia="zh-CN"/>
        </w:rPr>
        <w:t>盎司。</w:t>
      </w:r>
      <w:r>
        <w:t xml:space="preserve">/ </w:t>
      </w:r>
      <w:r>
        <w:rPr>
          <w:color w:val="222222"/>
        </w:rPr>
        <w:t xml:space="preserve">Gold: payable at </w:t>
      </w:r>
      <w:bookmarkStart w:id="35" w:name="金计价比例英文"/>
      <w:r>
        <w:rPr>
          <w:color w:val="222222"/>
        </w:rPr>
        <w:t>____</w:t>
      </w:r>
      <w:bookmarkEnd w:id="35"/>
      <w:r>
        <w:rPr>
          <w:color w:val="222222"/>
        </w:rPr>
        <w:t xml:space="preserve">% of LBMA PM mean over QP less refining charge of USD </w:t>
      </w:r>
      <w:bookmarkStart w:id="36" w:name="金精炼费英文"/>
      <w:r>
        <w:rPr>
          <w:color w:val="222222"/>
        </w:rPr>
        <w:t>____</w:t>
      </w:r>
      <w:bookmarkEnd w:id="36"/>
      <w:r>
        <w:rPr>
          <w:color w:val="222222"/>
        </w:rPr>
        <w:t xml:space="preserve">/oz, for Au content above </w:t>
      </w:r>
      <w:bookmarkStart w:id="37" w:name="金计价起点英文"/>
      <w:r>
        <w:rPr>
          <w:color w:val="222222"/>
        </w:rPr>
        <w:t>____</w:t>
      </w:r>
      <w:bookmarkEnd w:id="37"/>
      <w:r>
        <w:rPr>
          <w:color w:val="222222"/>
        </w:rPr>
        <w:t xml:space="preserve"> g/DMT.</w:t>
      </w:r>
      <w:r/>
    </w:p>
    <w:p>
      <w:pPr>
        <w:jc w:val="both"/>
      </w:pPr>
      <w:r>
        <w:rPr>
          <w:rFonts w:ascii="SimSun" w:eastAsia="SimSun" w:hAnsi="SimSun" w:cs="SimSun" w:hint="eastAsia"/>
          <w:lang w:eastAsia="zh-CN"/>
        </w:rPr>
        <w:t>（</w:t>
      </w:r>
      <w:r>
        <w:t>d</w:t>
      </w:r>
      <w:r>
        <w:rPr>
          <w:rFonts w:ascii="SimSun" w:eastAsia="SimSun" w:hAnsi="SimSun" w:cs="SimSun" w:hint="eastAsia"/>
          <w:lang w:eastAsia="zh-CN"/>
        </w:rPr>
        <w:t>）银计价：含银</w:t>
      </w:r>
      <w:r>
        <w:t xml:space="preserve"> ≥ </w:t>
      </w:r>
      <w:bookmarkStart w:id="38" w:name="银计价起点"/>
      <w:r>
        <w:t>________</w:t>
      </w:r>
      <w:bookmarkEnd w:id="38"/>
      <w:r>
        <w:t xml:space="preserve"> g/</w:t>
      </w:r>
      <w:r>
        <w:rPr>
          <w:rFonts w:ascii="SimSun" w:eastAsia="SimSun" w:hAnsi="SimSun" w:cs="SimSun" w:hint="eastAsia"/>
          <w:lang w:eastAsia="zh-CN"/>
        </w:rPr>
        <w:t>干吨部分计价，计价比例</w:t>
      </w:r>
      <w:r>
        <w:t xml:space="preserve"> </w:t>
      </w:r>
      <w:bookmarkStart w:id="39" w:name="银计价比例"/>
      <w:r>
        <w:t>________</w:t>
      </w:r>
      <w:bookmarkEnd w:id="39"/>
      <w:r>
        <w:t xml:space="preserve"> %</w:t>
      </w:r>
      <w:r>
        <w:rPr>
          <w:rFonts w:ascii="SimSun" w:eastAsia="SimSun" w:hAnsi="SimSun" w:cs="SimSun" w:hint="eastAsia"/>
          <w:lang w:eastAsia="zh-CN"/>
        </w:rPr>
        <w:t>，基准为计价期</w:t>
      </w:r>
      <w:r>
        <w:t xml:space="preserve"> LBMA </w:t>
      </w:r>
      <w:r>
        <w:rPr>
          <w:rFonts w:ascii="SimSun" w:eastAsia="SimSun" w:hAnsi="SimSun" w:cs="SimSun" w:hint="eastAsia"/>
          <w:lang w:eastAsia="zh-CN"/>
        </w:rPr>
        <w:t>银价算术均值减银精炼费</w:t>
      </w:r>
      <w:r>
        <w:t xml:space="preserve"> </w:t>
      </w:r>
      <w:bookmarkStart w:id="40" w:name="银精炼费"/>
      <w:r>
        <w:t>________</w:t>
      </w:r>
      <w:bookmarkEnd w:id="40"/>
      <w:r>
        <w:t xml:space="preserve"> </w:t>
      </w:r>
      <w:r>
        <w:rPr>
          <w:rFonts w:ascii="SimSun" w:eastAsia="SimSun" w:hAnsi="SimSun" w:cs="SimSun" w:hint="eastAsia"/>
          <w:lang w:eastAsia="zh-CN"/>
        </w:rPr>
        <w:t>美元</w:t>
      </w:r>
      <w:r>
        <w:t>/</w:t>
      </w:r>
      <w:r>
        <w:rPr>
          <w:rFonts w:ascii="SimSun" w:eastAsia="SimSun" w:hAnsi="SimSun" w:cs="SimSun" w:hint="eastAsia"/>
          <w:lang w:eastAsia="zh-CN"/>
        </w:rPr>
        <w:t>盎司。</w:t>
      </w:r>
      <w:r>
        <w:t xml:space="preserve">/ </w:t>
      </w:r>
      <w:r>
        <w:rPr>
          <w:color w:val="222222"/>
        </w:rPr>
        <w:t xml:space="preserve">Silver: payable at </w:t>
      </w:r>
      <w:bookmarkStart w:id="41" w:name="银计价比例英文"/>
      <w:r>
        <w:rPr>
          <w:color w:val="222222"/>
        </w:rPr>
        <w:t>____</w:t>
      </w:r>
      <w:bookmarkEnd w:id="41"/>
      <w:r>
        <w:rPr>
          <w:color w:val="222222"/>
        </w:rPr>
        <w:t xml:space="preserve">% of LBMA silver mean over QP less refining charge of USD </w:t>
      </w:r>
      <w:bookmarkStart w:id="42" w:name="银精炼费英文"/>
      <w:r>
        <w:rPr>
          <w:color w:val="222222"/>
        </w:rPr>
        <w:t>____</w:t>
      </w:r>
      <w:bookmarkEnd w:id="42"/>
      <w:r>
        <w:rPr>
          <w:color w:val="222222"/>
        </w:rPr>
        <w:t xml:space="preserve">/oz, for Ag above </w:t>
      </w:r>
      <w:bookmarkStart w:id="43" w:name="银计价起点英文"/>
      <w:r>
        <w:rPr>
          <w:color w:val="222222"/>
        </w:rPr>
        <w:t>____</w:t>
      </w:r>
      <w:bookmarkEnd w:id="43"/>
      <w:r>
        <w:rPr>
          <w:color w:val="222222"/>
        </w:rPr>
        <w:t xml:space="preserve"> g/DMT.</w:t>
      </w:r>
      <w:r/>
    </w:p>
    <w:p>
      <w:pPr>
        <w:jc w:val="both"/>
      </w:pPr>
      <w:r>
        <w:t xml:space="preserve">□ </w:t>
      </w:r>
      <w:r>
        <w:rPr>
          <w:rFonts w:ascii="SimSun" w:eastAsia="SimSun" w:hAnsi="SimSun" w:cs="SimSun" w:hint="eastAsia"/>
          <w:b/>
          <w:lang w:eastAsia="zh-CN"/>
        </w:rPr>
        <w:t>方式 B：国内计价系数模式（适用国内矿 / 人民币结算）</w:t>
      </w:r>
      <w:r>
        <w:t xml:space="preserve"> / </w:t>
      </w:r>
      <w:r>
        <w:rPr>
          <w:color w:val="222222"/>
        </w:rPr>
        <w:t>Mode B: Coefficient basis (for domestic concentrates / RMB settlement)</w:t>
      </w:r>
      <w:r/>
    </w:p>
    <w:p>
      <w:pPr>
        <w:jc w:val="both"/>
      </w:pPr>
      <w:r>
        <w:rPr>
          <w:rFonts w:ascii="SimSun" w:eastAsia="SimSun" w:hAnsi="SimSun" w:cs="SimSun" w:hint="eastAsia"/>
          <w:lang w:eastAsia="zh-CN"/>
        </w:rPr>
        <w:t>铜总价</w:t>
      </w:r>
      <w:r>
        <w:t xml:space="preserve"> = </w:t>
      </w:r>
      <w:r>
        <w:rPr>
          <w:rFonts w:ascii="SimSun" w:eastAsia="SimSun" w:hAnsi="SimSun" w:cs="SimSun" w:hint="eastAsia"/>
          <w:lang w:eastAsia="zh-CN"/>
        </w:rPr>
        <w:t>基准价</w:t>
      </w:r>
      <w:r>
        <w:t xml:space="preserve"> × </w:t>
      </w:r>
      <w:r>
        <w:rPr>
          <w:rFonts w:ascii="SimSun" w:eastAsia="SimSun" w:hAnsi="SimSun" w:cs="SimSun" w:hint="eastAsia"/>
          <w:lang w:eastAsia="zh-CN"/>
        </w:rPr>
        <w:t>计价系数</w:t>
      </w:r>
      <w:r>
        <w:t xml:space="preserve"> × </w:t>
      </w:r>
      <w:r>
        <w:rPr>
          <w:rFonts w:ascii="SimSun" w:eastAsia="SimSun" w:hAnsi="SimSun" w:cs="SimSun" w:hint="eastAsia"/>
          <w:lang w:eastAsia="zh-CN"/>
        </w:rPr>
        <w:t>铜金属量。基准价为计价期上海期货交易所（</w:t>
      </w:r>
      <w:r>
        <w:t>SHFE</w:t>
      </w:r>
      <w:r>
        <w:rPr>
          <w:rFonts w:ascii="SimSun" w:eastAsia="SimSun" w:hAnsi="SimSun" w:cs="SimSun" w:hint="eastAsia"/>
          <w:lang w:eastAsia="zh-CN"/>
        </w:rPr>
        <w:t>）阴极铜当月合约结算价算术平均值；计价系数按铜品位区间确定如下</w:t>
      </w:r>
      <w:r>
        <w:t xml:space="preserve"> / </w:t>
      </w:r>
      <w:r>
        <w:rPr>
          <w:color w:val="222222"/>
        </w:rPr>
        <w:t>Copper value = benchmark price × coefficient × Cu metal content, where the benchmark is the arithmetic mean of SHFE cathode copper settlement prices over the QP; coefficients by grade:</w:t>
      </w:r>
      <w:r/>
    </w:p>
    <w:tbl>
      <w:tblPr>
        <w:tblW w:type="pct" w:w="5000"/>
        <w:tblLook w:firstColumn="1" w:firstRow="1" w:lastColumn="0" w:lastRow="0" w:noHBand="0" w:noVBand="1" w:val="04A0"/>
        <w:tblLayout w:type="autofit"/>
      </w:tblPr>
      <w:tblGrid>
        <w:gridCol w:w="2160"/>
        <w:gridCol w:w="2160"/>
        <w:gridCol w:w="2160"/>
        <w:gridCol w:w="2160"/>
      </w:tblGrid>
      <w:tr>
        <w:tc>
          <w:tcPr>
            <w:tcW w:type="dxa" w:w="216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铜品位</w:t>
            </w:r>
            <w:r>
              <w:rPr>
                <w:b/>
                <w:sz w:val="22"/>
              </w:rPr>
              <w:t xml:space="preserve"> </w:t>
            </w:r>
            <w:r>
              <w:rPr>
                <w:b/>
                <w:sz w:val="22"/>
              </w:rPr>
              <w:t xml:space="preserve"> Cu Grade</w:t>
            </w:r>
          </w:p>
        </w:tc>
        <w:tc>
          <w:tcPr>
            <w:tcW w:type="dxa" w:w="216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计价系数</w:t>
            </w:r>
            <w:r>
              <w:rPr>
                <w:b/>
                <w:sz w:val="22"/>
              </w:rPr>
              <w:t xml:space="preserve"> </w:t>
            </w:r>
            <w:r>
              <w:rPr>
                <w:b/>
                <w:sz w:val="22"/>
              </w:rPr>
              <w:t xml:space="preserve"> Coefficient</w:t>
            </w:r>
          </w:p>
        </w:tc>
        <w:tc>
          <w:tcPr>
            <w:tcW w:type="dxa" w:w="216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铜品位</w:t>
            </w:r>
            <w:r>
              <w:rPr>
                <w:b/>
                <w:sz w:val="22"/>
              </w:rPr>
              <w:t xml:space="preserve"> </w:t>
            </w:r>
            <w:r>
              <w:rPr>
                <w:b/>
                <w:sz w:val="22"/>
              </w:rPr>
              <w:t xml:space="preserve"> Cu Grade</w:t>
            </w:r>
          </w:p>
        </w:tc>
        <w:tc>
          <w:tcPr>
            <w:tcW w:type="dxa" w:w="216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计价系数</w:t>
            </w:r>
            <w:r>
              <w:rPr>
                <w:b/>
                <w:sz w:val="22"/>
              </w:rPr>
              <w:t xml:space="preserve"> </w:t>
            </w:r>
            <w:r>
              <w:rPr>
                <w:b/>
                <w:sz w:val="22"/>
              </w:rPr>
              <w:t xml:space="preserve"> Coefficient</w:t>
            </w:r>
          </w:p>
        </w:tc>
      </w:tr>
      <w:tr>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44" w:name="品位区间一"/>
            <w:r>
              <w:rPr>
                <w:sz w:val="22"/>
              </w:rPr>
              <w:t xml:space="preserve">         </w:t>
            </w:r>
            <w:bookmarkEnd w:id="44"/>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45" w:name="计价系数一"/>
            <w:r>
              <w:rPr>
                <w:sz w:val="22"/>
              </w:rPr>
              <w:t xml:space="preserve">         </w:t>
            </w:r>
            <w:bookmarkEnd w:id="45"/>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46" w:name="品位区间二"/>
            <w:r>
              <w:rPr>
                <w:sz w:val="22"/>
              </w:rPr>
              <w:t xml:space="preserve">         </w:t>
            </w:r>
            <w:bookmarkEnd w:id="46"/>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47" w:name="计价系数二"/>
            <w:r>
              <w:rPr>
                <w:sz w:val="22"/>
              </w:rPr>
              <w:t xml:space="preserve">         </w:t>
            </w:r>
            <w:bookmarkEnd w:id="47"/>
          </w:p>
        </w:tc>
      </w:tr>
      <w:tr>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48" w:name="品位区间三"/>
            <w:r>
              <w:rPr>
                <w:sz w:val="22"/>
              </w:rPr>
              <w:t xml:space="preserve">         </w:t>
            </w:r>
            <w:bookmarkEnd w:id="48"/>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49" w:name="计价系数三"/>
            <w:r>
              <w:rPr>
                <w:sz w:val="22"/>
              </w:rPr>
              <w:t xml:space="preserve">         </w:t>
            </w:r>
            <w:bookmarkEnd w:id="49"/>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50" w:name="品位区间四"/>
            <w:r>
              <w:rPr>
                <w:sz w:val="22"/>
              </w:rPr>
              <w:t xml:space="preserve">         </w:t>
            </w:r>
            <w:bookmarkEnd w:id="50"/>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51" w:name="计价系数四"/>
            <w:r>
              <w:rPr>
                <w:sz w:val="22"/>
              </w:rPr>
              <w:t xml:space="preserve">         </w:t>
            </w:r>
            <w:bookmarkEnd w:id="51"/>
          </w:p>
        </w:tc>
      </w:tr>
    </w:tbl>
    <w:p>
      <w:r/>
    </w:p>
    <w:p>
      <w:pPr>
        <w:jc w:val="both"/>
      </w:pPr>
      <w:r>
        <w:rPr>
          <w:rFonts w:ascii="SimSun" w:eastAsia="SimSun" w:hAnsi="SimSun" w:cs="SimSun" w:hint="eastAsia"/>
          <w:lang w:eastAsia="zh-CN"/>
        </w:rPr>
        <w:t>金银计价同方式</w:t>
      </w:r>
      <w:r>
        <w:t xml:space="preserve"> A</w:t>
      </w:r>
      <w:r>
        <w:rPr>
          <w:rFonts w:ascii="SimSun" w:eastAsia="SimSun" w:hAnsi="SimSun" w:cs="SimSun" w:hint="eastAsia"/>
          <w:lang w:eastAsia="zh-CN"/>
        </w:rPr>
        <w:t>（</w:t>
      </w:r>
      <w:r>
        <w:t>c</w:t>
      </w:r>
      <w:r>
        <w:rPr>
          <w:rFonts w:ascii="SimSun" w:eastAsia="SimSun" w:hAnsi="SimSun" w:cs="SimSun" w:hint="eastAsia"/>
          <w:lang w:eastAsia="zh-CN"/>
        </w:rPr>
        <w:t>）（</w:t>
      </w:r>
      <w:r>
        <w:t>d</w:t>
      </w:r>
      <w:r>
        <w:rPr>
          <w:rFonts w:ascii="SimSun" w:eastAsia="SimSun" w:hAnsi="SimSun" w:cs="SimSun" w:hint="eastAsia"/>
          <w:lang w:eastAsia="zh-CN"/>
        </w:rPr>
        <w:t>），基准价可改用</w:t>
      </w:r>
      <w:r>
        <w:t xml:space="preserve"> SHFE / </w:t>
      </w:r>
      <w:r>
        <w:rPr>
          <w:rFonts w:ascii="SimSun" w:eastAsia="SimSun" w:hAnsi="SimSun" w:cs="SimSun" w:hint="eastAsia"/>
          <w:lang w:eastAsia="zh-CN"/>
        </w:rPr>
        <w:t>上海黄金交易所价格。品位超出上表范围时，双方另行协商作价。</w:t>
      </w:r>
      <w:r>
        <w:t xml:space="preserve">/ </w:t>
      </w:r>
      <w:r>
        <w:rPr>
          <w:color w:val="222222"/>
        </w:rPr>
        <w:t>Au/Ag priced as in Mode A (c)(d), with benchmark optionally switched to SHFE / SGE prices. Grades outside the above ranges to be negotiated separately.</w:t>
      </w:r>
      <w:r/>
    </w:p>
    <w:p>
      <w:pPr>
        <w:jc w:val="both"/>
      </w:pPr>
      <w:r>
        <w:rPr>
          <w:rFonts w:ascii="SimSun" w:eastAsia="SimSun" w:hAnsi="SimSun" w:cs="SimSun" w:hint="eastAsia"/>
          <w:b/>
          <w:lang w:eastAsia="zh-CN"/>
        </w:rPr>
        <w:t>3.2 计价期（QP）：</w:t>
      </w:r>
      <w:r>
        <w:rPr>
          <w:rFonts w:ascii="SimSun" w:eastAsia="SimSun" w:hAnsi="SimSun" w:cs="SimSun" w:hint="eastAsia"/>
          <w:lang w:eastAsia="zh-CN"/>
        </w:rPr>
        <w:t xml:space="preserve">以 </w:t>
      </w:r>
      <w:bookmarkStart w:id="52" w:name="计价期描述"/>
      <w:r>
        <w:t>________________</w:t>
      </w:r>
      <w:bookmarkEnd w:id="52"/>
      <w:r>
        <w:rPr>
          <w:rFonts w:ascii="SimSun" w:eastAsia="SimSun" w:hAnsi="SimSun" w:cs="SimSun" w:hint="eastAsia"/>
          <w:lang w:eastAsia="zh-CN"/>
        </w:rPr>
        <w:t>（如：提单日所在月之次月</w:t>
      </w:r>
      <w:r>
        <w:t xml:space="preserve"> M+1</w:t>
      </w:r>
      <w:r>
        <w:rPr>
          <w:rFonts w:ascii="SimSun" w:eastAsia="SimSun" w:hAnsi="SimSun" w:cs="SimSun" w:hint="eastAsia"/>
          <w:lang w:eastAsia="zh-CN"/>
        </w:rPr>
        <w:t>，或双方约定的点价期</w:t>
      </w:r>
      <w:r>
        <w:t xml:space="preserve"> </w:t>
      </w:r>
      <w:bookmarkStart w:id="53" w:name="点价期"/>
      <w:r>
        <w:t>________________</w:t>
      </w:r>
      <w:bookmarkEnd w:id="53"/>
      <w:r>
        <w:t xml:space="preserve"> </w:t>
      </w:r>
      <w:r>
        <w:rPr>
          <w:rFonts w:ascii="SimSun" w:eastAsia="SimSun" w:hAnsi="SimSun" w:cs="SimSun" w:hint="eastAsia"/>
          <w:lang w:eastAsia="zh-CN"/>
        </w:rPr>
        <w:t>个工作日）内各交易日价格的算术平均值计算。</w:t>
      </w:r>
      <w:r>
        <w:t xml:space="preserve">/ </w:t>
      </w:r>
      <w:r>
        <w:rPr>
          <w:color w:val="222222"/>
        </w:rPr>
        <w:t xml:space="preserve">Quotational Period: arithmetic mean of prices over </w:t>
      </w:r>
      <w:bookmarkStart w:id="54" w:name="计价期描述英文"/>
      <w:r>
        <w:rPr>
          <w:color w:val="222222"/>
        </w:rPr>
        <w:t>________</w:t>
      </w:r>
      <w:bookmarkEnd w:id="54"/>
      <w:r>
        <w:rPr>
          <w:color w:val="222222"/>
        </w:rPr>
        <w:t xml:space="preserve"> (e.g. M+1 of B/L month, or a pricing window of </w:t>
      </w:r>
      <w:bookmarkStart w:id="55" w:name="点价期英文"/>
      <w:r>
        <w:rPr>
          <w:color w:val="222222"/>
        </w:rPr>
        <w:t>____</w:t>
      </w:r>
      <w:bookmarkEnd w:id="55"/>
      <w:r>
        <w:rPr>
          <w:color w:val="222222"/>
        </w:rPr>
        <w:t xml:space="preserve"> business days).</w:t>
      </w:r>
      <w:r/>
    </w:p>
    <w:p>
      <w:pPr>
        <w:jc w:val="both"/>
      </w:pPr>
      <w:r>
        <w:rPr>
          <w:rFonts w:ascii="SimSun" w:eastAsia="SimSun" w:hAnsi="SimSun" w:cs="SimSun" w:hint="eastAsia"/>
          <w:b/>
          <w:lang w:eastAsia="zh-CN"/>
        </w:rPr>
        <w:t>3.3 汇率：</w:t>
      </w:r>
      <w:r>
        <w:rPr>
          <w:rFonts w:ascii="SimSun" w:eastAsia="SimSun" w:hAnsi="SimSun" w:cs="SimSun" w:hint="eastAsia"/>
          <w:lang w:eastAsia="zh-CN"/>
        </w:rPr>
        <w:t>以美元（或人民币）结算时，涉及跨币种折算的，按计价期最后一个工作日中国人民银行公布的中间价（或双方书面约定的汇率）折算。</w:t>
      </w:r>
      <w:r>
        <w:t xml:space="preserve">/ </w:t>
      </w:r>
      <w:r>
        <w:rPr>
          <w:color w:val="222222"/>
        </w:rPr>
        <w:t>Currency conversion, if any, at the PBOC central parity rate on the last business day of the QP, or as otherwise agreed in writing.</w:t>
      </w:r>
      <w:r/>
    </w:p>
    <w:p>
      <w:pPr>
        <w:pStyle w:val="Heading3"/>
      </w:pPr>
      <w:r>
        <w:rPr>
          <w:rFonts w:ascii="SimSun" w:eastAsia="SimSun" w:hAnsi="SimSun" w:cs="SimSun" w:hint="eastAsia"/>
          <w:sz w:val="28"/>
          <w:lang w:eastAsia="zh-CN"/>
        </w:rPr>
        <w:t>第四条　作价元素与杂质罚则　Article 4 – Payable Metals and Penalty Elements</w:t>
      </w:r>
      <w:r/>
    </w:p>
    <w:p>
      <w:pPr>
        <w:jc w:val="both"/>
      </w:pPr>
      <w:r>
        <w:rPr>
          <w:b/>
        </w:rPr>
        <w:t>4.1</w:t>
      </w:r>
      <w:r>
        <w:t xml:space="preserve"> </w:t>
      </w:r>
      <w:r>
        <w:rPr>
          <w:rFonts w:ascii="SimSun" w:eastAsia="SimSun" w:hAnsi="SimSun" w:cs="SimSun" w:hint="eastAsia"/>
          <w:lang w:eastAsia="zh-CN"/>
        </w:rPr>
        <w:t>本合同作价元素为铜、金、银；其他元素不计价。</w:t>
      </w:r>
      <w:r>
        <w:t xml:space="preserve">/ </w:t>
      </w:r>
      <w:r>
        <w:rPr>
          <w:color w:val="222222"/>
        </w:rPr>
        <w:t>Payable metals are Cu, Au and Ag only; no other element is payable.</w:t>
      </w:r>
      <w:r/>
    </w:p>
    <w:p>
      <w:pPr>
        <w:jc w:val="both"/>
      </w:pPr>
      <w:r>
        <w:rPr>
          <w:b/>
        </w:rPr>
        <w:t>4.2</w:t>
      </w:r>
      <w:r>
        <w:t xml:space="preserve"> </w:t>
      </w:r>
      <w:r>
        <w:rPr>
          <w:rFonts w:ascii="SimSun" w:eastAsia="SimSun" w:hAnsi="SimSun" w:cs="SimSun" w:hint="eastAsia"/>
          <w:lang w:eastAsia="zh-CN"/>
        </w:rPr>
        <w:t>有害元素超过第</w:t>
      </w:r>
      <w:r>
        <w:t xml:space="preserve"> 1.2 </w:t>
      </w:r>
      <w:r>
        <w:rPr>
          <w:rFonts w:ascii="SimSun" w:eastAsia="SimSun" w:hAnsi="SimSun" w:cs="SimSun" w:hint="eastAsia"/>
          <w:lang w:eastAsia="zh-CN"/>
        </w:rPr>
        <w:t>条标准时，按下表罚款（按干吨计收）</w:t>
      </w:r>
      <w:r>
        <w:t xml:space="preserve">/ </w:t>
      </w:r>
      <w:r>
        <w:rPr>
          <w:color w:val="222222"/>
        </w:rPr>
        <w:t>Where deleterious elements exceed the limits in Clause 1.2, penalties apply per DMT as follows:</w:t>
      </w:r>
      <w:r/>
    </w:p>
    <w:tbl>
      <w:tblPr>
        <w:tblW w:type="pct" w:w="5000"/>
        <w:tblLook w:firstColumn="1" w:firstRow="1" w:lastColumn="0" w:lastRow="0" w:noHBand="0" w:noVBand="1" w:val="04A0"/>
        <w:tblLayout w:type="autofit"/>
      </w:tblPr>
      <w:tblGrid>
        <w:gridCol w:w="2160"/>
        <w:gridCol w:w="2160"/>
        <w:gridCol w:w="2160"/>
        <w:gridCol w:w="2160"/>
      </w:tblGrid>
      <w:tr>
        <w:tc>
          <w:tcPr>
            <w:tcW w:type="dxa" w:w="216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元素</w:t>
            </w:r>
            <w:r>
              <w:rPr>
                <w:b/>
                <w:sz w:val="22"/>
              </w:rPr>
              <w:t xml:space="preserve"> </w:t>
            </w:r>
            <w:r>
              <w:rPr>
                <w:b/>
                <w:sz w:val="22"/>
              </w:rPr>
              <w:t xml:space="preserve"> Element</w:t>
            </w:r>
          </w:p>
        </w:tc>
        <w:tc>
          <w:tcPr>
            <w:tcW w:type="dxa" w:w="216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免罚上限</w:t>
            </w:r>
            <w:r>
              <w:rPr>
                <w:b/>
                <w:sz w:val="22"/>
              </w:rPr>
              <w:t xml:space="preserve"> </w:t>
            </w:r>
            <w:r>
              <w:rPr>
                <w:b/>
                <w:sz w:val="22"/>
              </w:rPr>
              <w:t xml:space="preserve"> Free Limit</w:t>
            </w:r>
          </w:p>
        </w:tc>
        <w:tc>
          <w:tcPr>
            <w:tcW w:type="dxa" w:w="216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罚则</w:t>
            </w:r>
            <w:r>
              <w:rPr>
                <w:b/>
                <w:sz w:val="22"/>
              </w:rPr>
              <w:t xml:space="preserve"> </w:t>
            </w:r>
            <w:r>
              <w:rPr>
                <w:b/>
                <w:sz w:val="22"/>
              </w:rPr>
              <w:t xml:space="preserve"> Penalty Rate</w:t>
            </w:r>
          </w:p>
        </w:tc>
        <w:tc>
          <w:tcPr>
            <w:tcW w:type="dxa" w:w="216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封顶</w:t>
            </w:r>
            <w:r>
              <w:rPr>
                <w:b/>
                <w:sz w:val="22"/>
              </w:rPr>
              <w:t xml:space="preserve"> </w:t>
            </w:r>
            <w:r>
              <w:rPr>
                <w:b/>
                <w:sz w:val="22"/>
              </w:rPr>
              <w:t xml:space="preserve"> Cap</w:t>
            </w:r>
          </w:p>
        </w:tc>
      </w:tr>
      <w:tr>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砷</w:t>
            </w:r>
            <w:r>
              <w:rPr>
                <w:sz w:val="22"/>
              </w:rPr>
              <w:t xml:space="preserve"> </w:t>
            </w:r>
            <w:r>
              <w:rPr>
                <w:sz w:val="22"/>
              </w:rPr>
              <w:t xml:space="preserve"> As</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56" w:name="砷免罚上限"/>
            <w:r>
              <w:rPr>
                <w:sz w:val="22"/>
              </w:rPr>
              <w:t xml:space="preserve">        </w:t>
            </w:r>
            <w:bookmarkEnd w:id="56"/>
            <w:r>
              <w:rPr>
                <w:sz w:val="22"/>
              </w:rPr>
              <w:t xml:space="preserve"> %</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每超</w:t>
            </w:r>
            <w:r>
              <w:rPr>
                <w:sz w:val="22"/>
              </w:rPr>
              <w:t xml:space="preserve"> </w:t>
            </w:r>
            <w:r>
              <w:rPr>
                <w:sz w:val="22"/>
              </w:rPr>
              <w:t xml:space="preserve"> 0.1%</w:t>
            </w:r>
            <w:r>
              <w:rPr>
                <w:sz w:val="22"/>
              </w:rPr>
              <w:t xml:space="preserve"> </w:t>
            </w:r>
            <w:r>
              <w:rPr>
                <w:sz w:val="22"/>
              </w:rPr>
              <w:t>，罚</w:t>
            </w:r>
            <w:r>
              <w:rPr>
                <w:sz w:val="22"/>
              </w:rPr>
              <w:t xml:space="preserve"> </w:t>
            </w:r>
            <w:r>
              <w:rPr>
                <w:sz w:val="22"/>
              </w:rPr>
              <w:t xml:space="preserve"> </w:t>
            </w:r>
            <w:r>
              <w:rPr>
                <w:sz w:val="22"/>
              </w:rPr>
              <w:t xml:space="preserve"> </w:t>
            </w:r>
            <w:bookmarkStart w:id="57" w:name="砷罚额"/>
            <w:r>
              <w:rPr>
                <w:sz w:val="22"/>
              </w:rPr>
              <w:t xml:space="preserve">        </w:t>
            </w:r>
            <w:bookmarkEnd w:id="57"/>
            <w:r>
              <w:rPr>
                <w:sz w:val="22"/>
              </w:rPr>
              <w:t xml:space="preserve"> </w:t>
            </w:r>
            <w:r>
              <w:rPr>
                <w:sz w:val="22"/>
              </w:rPr>
              <w:t xml:space="preserve"> </w:t>
            </w:r>
            <w:r>
              <w:rPr>
                <w:sz w:val="22"/>
              </w:rPr>
              <w:t xml:space="preserve"> </w:t>
            </w:r>
            <w:r>
              <w:rPr>
                <w:sz w:val="22"/>
              </w:rPr>
              <w:t>美元</w:t>
            </w:r>
            <w:r>
              <w:rPr>
                <w:sz w:val="22"/>
              </w:rPr>
              <w:t xml:space="preserve"> </w:t>
            </w:r>
            <w:r>
              <w:rPr>
                <w:sz w:val="22"/>
              </w:rPr>
              <w:t>/</w:t>
            </w:r>
            <w:r>
              <w:rPr>
                <w:sz w:val="22"/>
              </w:rPr>
              <w:t xml:space="preserve"> </w:t>
            </w:r>
            <w:r>
              <w:rPr>
                <w:sz w:val="22"/>
              </w:rPr>
              <w:t>干吨</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58" w:name="砷罚封顶"/>
            <w:r>
              <w:rPr>
                <w:sz w:val="22"/>
              </w:rPr>
              <w:t xml:space="preserve">        </w:t>
            </w:r>
            <w:bookmarkEnd w:id="58"/>
          </w:p>
        </w:tc>
      </w:tr>
      <w:tr>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铋</w:t>
            </w:r>
            <w:r>
              <w:rPr>
                <w:sz w:val="22"/>
              </w:rPr>
              <w:t xml:space="preserve"> </w:t>
            </w:r>
            <w:r>
              <w:rPr>
                <w:sz w:val="22"/>
              </w:rPr>
              <w:t xml:space="preserve"> Bi</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59" w:name="铋免罚上限"/>
            <w:r>
              <w:rPr>
                <w:sz w:val="22"/>
              </w:rPr>
              <w:t xml:space="preserve">        </w:t>
            </w:r>
            <w:bookmarkEnd w:id="59"/>
            <w:r>
              <w:rPr>
                <w:sz w:val="22"/>
              </w:rPr>
              <w:t xml:space="preserve"> %</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每超</w:t>
            </w:r>
            <w:r>
              <w:rPr>
                <w:sz w:val="22"/>
              </w:rPr>
              <w:t xml:space="preserve"> </w:t>
            </w:r>
            <w:r>
              <w:rPr>
                <w:sz w:val="22"/>
              </w:rPr>
              <w:t xml:space="preserve"> 0.01%</w:t>
            </w:r>
            <w:r>
              <w:rPr>
                <w:sz w:val="22"/>
              </w:rPr>
              <w:t xml:space="preserve"> </w:t>
            </w:r>
            <w:r>
              <w:rPr>
                <w:sz w:val="22"/>
              </w:rPr>
              <w:t>，罚</w:t>
            </w:r>
            <w:r>
              <w:rPr>
                <w:sz w:val="22"/>
              </w:rPr>
              <w:t xml:space="preserve"> </w:t>
            </w:r>
            <w:r>
              <w:rPr>
                <w:sz w:val="22"/>
              </w:rPr>
              <w:t xml:space="preserve"> </w:t>
            </w:r>
            <w:r>
              <w:rPr>
                <w:sz w:val="22"/>
              </w:rPr>
              <w:t xml:space="preserve"> </w:t>
            </w:r>
            <w:bookmarkStart w:id="60" w:name="铋罚额"/>
            <w:r>
              <w:rPr>
                <w:sz w:val="22"/>
              </w:rPr>
              <w:t xml:space="preserve">        </w:t>
            </w:r>
            <w:bookmarkEnd w:id="60"/>
            <w:r>
              <w:rPr>
                <w:sz w:val="22"/>
              </w:rPr>
              <w:t xml:space="preserve"> </w:t>
            </w:r>
            <w:r>
              <w:rPr>
                <w:sz w:val="22"/>
              </w:rPr>
              <w:t xml:space="preserve"> </w:t>
            </w:r>
            <w:r>
              <w:rPr>
                <w:sz w:val="22"/>
              </w:rPr>
              <w:t xml:space="preserve"> </w:t>
            </w:r>
            <w:r>
              <w:rPr>
                <w:sz w:val="22"/>
              </w:rPr>
              <w:t>美元</w:t>
            </w:r>
            <w:r>
              <w:rPr>
                <w:sz w:val="22"/>
              </w:rPr>
              <w:t xml:space="preserve"> </w:t>
            </w:r>
            <w:r>
              <w:rPr>
                <w:sz w:val="22"/>
              </w:rPr>
              <w:t>/</w:t>
            </w:r>
            <w:r>
              <w:rPr>
                <w:sz w:val="22"/>
              </w:rPr>
              <w:t xml:space="preserve"> </w:t>
            </w:r>
            <w:r>
              <w:rPr>
                <w:sz w:val="22"/>
              </w:rPr>
              <w:t>干吨</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61" w:name="铋罚封顶"/>
            <w:r>
              <w:rPr>
                <w:sz w:val="22"/>
              </w:rPr>
              <w:t xml:space="preserve">        </w:t>
            </w:r>
            <w:bookmarkEnd w:id="61"/>
          </w:p>
        </w:tc>
      </w:tr>
      <w:tr>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锑</w:t>
            </w:r>
            <w:r>
              <w:rPr>
                <w:sz w:val="22"/>
              </w:rPr>
              <w:t xml:space="preserve"> </w:t>
            </w:r>
            <w:r>
              <w:rPr>
                <w:sz w:val="22"/>
              </w:rPr>
              <w:t xml:space="preserve"> Sb</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62" w:name="锑免罚上限"/>
            <w:r>
              <w:rPr>
                <w:sz w:val="22"/>
              </w:rPr>
              <w:t xml:space="preserve">        </w:t>
            </w:r>
            <w:bookmarkEnd w:id="62"/>
            <w:r>
              <w:rPr>
                <w:sz w:val="22"/>
              </w:rPr>
              <w:t xml:space="preserve"> %</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每超</w:t>
            </w:r>
            <w:r>
              <w:rPr>
                <w:sz w:val="22"/>
              </w:rPr>
              <w:t xml:space="preserve"> </w:t>
            </w:r>
            <w:r>
              <w:rPr>
                <w:sz w:val="22"/>
              </w:rPr>
              <w:t xml:space="preserve"> 0.01%</w:t>
            </w:r>
            <w:r>
              <w:rPr>
                <w:sz w:val="22"/>
              </w:rPr>
              <w:t xml:space="preserve"> </w:t>
            </w:r>
            <w:r>
              <w:rPr>
                <w:sz w:val="22"/>
              </w:rPr>
              <w:t>，罚</w:t>
            </w:r>
            <w:r>
              <w:rPr>
                <w:sz w:val="22"/>
              </w:rPr>
              <w:t xml:space="preserve"> </w:t>
            </w:r>
            <w:r>
              <w:rPr>
                <w:sz w:val="22"/>
              </w:rPr>
              <w:t xml:space="preserve"> </w:t>
            </w:r>
            <w:r>
              <w:rPr>
                <w:sz w:val="22"/>
              </w:rPr>
              <w:t xml:space="preserve"> </w:t>
            </w:r>
            <w:bookmarkStart w:id="63" w:name="锑罚额"/>
            <w:r>
              <w:rPr>
                <w:sz w:val="22"/>
              </w:rPr>
              <w:t xml:space="preserve">        </w:t>
            </w:r>
            <w:bookmarkEnd w:id="63"/>
            <w:r>
              <w:rPr>
                <w:sz w:val="22"/>
              </w:rPr>
              <w:t xml:space="preserve"> </w:t>
            </w:r>
            <w:r>
              <w:rPr>
                <w:sz w:val="22"/>
              </w:rPr>
              <w:t xml:space="preserve"> </w:t>
            </w:r>
            <w:r>
              <w:rPr>
                <w:sz w:val="22"/>
              </w:rPr>
              <w:t xml:space="preserve"> </w:t>
            </w:r>
            <w:r>
              <w:rPr>
                <w:sz w:val="22"/>
              </w:rPr>
              <w:t>美元</w:t>
            </w:r>
            <w:r>
              <w:rPr>
                <w:sz w:val="22"/>
              </w:rPr>
              <w:t xml:space="preserve"> </w:t>
            </w:r>
            <w:r>
              <w:rPr>
                <w:sz w:val="22"/>
              </w:rPr>
              <w:t>/</w:t>
            </w:r>
            <w:r>
              <w:rPr>
                <w:sz w:val="22"/>
              </w:rPr>
              <w:t xml:space="preserve"> </w:t>
            </w:r>
            <w:r>
              <w:rPr>
                <w:sz w:val="22"/>
              </w:rPr>
              <w:t>干吨</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64" w:name="锑罚封顶"/>
            <w:r>
              <w:rPr>
                <w:sz w:val="22"/>
              </w:rPr>
              <w:t xml:space="preserve">        </w:t>
            </w:r>
            <w:bookmarkEnd w:id="64"/>
          </w:p>
        </w:tc>
      </w:tr>
      <w:tr>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铅</w:t>
            </w:r>
            <w:r>
              <w:rPr>
                <w:sz w:val="22"/>
              </w:rPr>
              <w:t xml:space="preserve"> </w:t>
            </w:r>
            <w:r>
              <w:rPr>
                <w:sz w:val="22"/>
              </w:rPr>
              <w:t xml:space="preserve"> Pb</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65" w:name="铅免罚上限"/>
            <w:r>
              <w:rPr>
                <w:sz w:val="22"/>
              </w:rPr>
              <w:t xml:space="preserve">        </w:t>
            </w:r>
            <w:bookmarkEnd w:id="65"/>
            <w:r>
              <w:rPr>
                <w:sz w:val="22"/>
              </w:rPr>
              <w:t xml:space="preserve"> %</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每超</w:t>
            </w:r>
            <w:r>
              <w:rPr>
                <w:sz w:val="22"/>
              </w:rPr>
              <w:t xml:space="preserve"> </w:t>
            </w:r>
            <w:r>
              <w:rPr>
                <w:sz w:val="22"/>
              </w:rPr>
              <w:t xml:space="preserve"> 0.1%</w:t>
            </w:r>
            <w:r>
              <w:rPr>
                <w:sz w:val="22"/>
              </w:rPr>
              <w:t xml:space="preserve"> </w:t>
            </w:r>
            <w:r>
              <w:rPr>
                <w:sz w:val="22"/>
              </w:rPr>
              <w:t>，罚</w:t>
            </w:r>
            <w:r>
              <w:rPr>
                <w:sz w:val="22"/>
              </w:rPr>
              <w:t xml:space="preserve"> </w:t>
            </w:r>
            <w:r>
              <w:rPr>
                <w:sz w:val="22"/>
              </w:rPr>
              <w:t xml:space="preserve"> </w:t>
            </w:r>
            <w:r>
              <w:rPr>
                <w:sz w:val="22"/>
              </w:rPr>
              <w:t xml:space="preserve"> </w:t>
            </w:r>
            <w:bookmarkStart w:id="66" w:name="铅罚额"/>
            <w:r>
              <w:rPr>
                <w:sz w:val="22"/>
              </w:rPr>
              <w:t xml:space="preserve">        </w:t>
            </w:r>
            <w:bookmarkEnd w:id="66"/>
            <w:r>
              <w:rPr>
                <w:sz w:val="22"/>
              </w:rPr>
              <w:t xml:space="preserve"> </w:t>
            </w:r>
            <w:r>
              <w:rPr>
                <w:sz w:val="22"/>
              </w:rPr>
              <w:t xml:space="preserve"> </w:t>
            </w:r>
            <w:r>
              <w:rPr>
                <w:sz w:val="22"/>
              </w:rPr>
              <w:t xml:space="preserve"> </w:t>
            </w:r>
            <w:r>
              <w:rPr>
                <w:sz w:val="22"/>
              </w:rPr>
              <w:t>美元</w:t>
            </w:r>
            <w:r>
              <w:rPr>
                <w:sz w:val="22"/>
              </w:rPr>
              <w:t xml:space="preserve"> </w:t>
            </w:r>
            <w:r>
              <w:rPr>
                <w:sz w:val="22"/>
              </w:rPr>
              <w:t>/</w:t>
            </w:r>
            <w:r>
              <w:rPr>
                <w:sz w:val="22"/>
              </w:rPr>
              <w:t xml:space="preserve"> </w:t>
            </w:r>
            <w:r>
              <w:rPr>
                <w:sz w:val="22"/>
              </w:rPr>
              <w:t>干吨</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67" w:name="铅罚封顶"/>
            <w:r>
              <w:rPr>
                <w:sz w:val="22"/>
              </w:rPr>
              <w:t xml:space="preserve">        </w:t>
            </w:r>
            <w:bookmarkEnd w:id="67"/>
          </w:p>
        </w:tc>
      </w:tr>
      <w:tr>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锌</w:t>
            </w:r>
            <w:r>
              <w:rPr>
                <w:sz w:val="22"/>
              </w:rPr>
              <w:t xml:space="preserve"> </w:t>
            </w:r>
            <w:r>
              <w:rPr>
                <w:sz w:val="22"/>
              </w:rPr>
              <w:t xml:space="preserve"> Zn</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68" w:name="锌免罚上限"/>
            <w:r>
              <w:rPr>
                <w:sz w:val="22"/>
              </w:rPr>
              <w:t xml:space="preserve">        </w:t>
            </w:r>
            <w:bookmarkEnd w:id="68"/>
            <w:r>
              <w:rPr>
                <w:sz w:val="22"/>
              </w:rPr>
              <w:t xml:space="preserve"> %</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每超</w:t>
            </w:r>
            <w:r>
              <w:rPr>
                <w:sz w:val="22"/>
              </w:rPr>
              <w:t xml:space="preserve"> </w:t>
            </w:r>
            <w:r>
              <w:rPr>
                <w:sz w:val="22"/>
              </w:rPr>
              <w:t xml:space="preserve"> 0.1%</w:t>
            </w:r>
            <w:r>
              <w:rPr>
                <w:sz w:val="22"/>
              </w:rPr>
              <w:t xml:space="preserve"> </w:t>
            </w:r>
            <w:r>
              <w:rPr>
                <w:sz w:val="22"/>
              </w:rPr>
              <w:t>，罚</w:t>
            </w:r>
            <w:r>
              <w:rPr>
                <w:sz w:val="22"/>
              </w:rPr>
              <w:t xml:space="preserve"> </w:t>
            </w:r>
            <w:r>
              <w:rPr>
                <w:sz w:val="22"/>
              </w:rPr>
              <w:t xml:space="preserve"> </w:t>
            </w:r>
            <w:r>
              <w:rPr>
                <w:sz w:val="22"/>
              </w:rPr>
              <w:t xml:space="preserve"> </w:t>
            </w:r>
            <w:bookmarkStart w:id="69" w:name="锌罚额"/>
            <w:r>
              <w:rPr>
                <w:sz w:val="22"/>
              </w:rPr>
              <w:t xml:space="preserve">        </w:t>
            </w:r>
            <w:bookmarkEnd w:id="69"/>
            <w:r>
              <w:rPr>
                <w:sz w:val="22"/>
              </w:rPr>
              <w:t xml:space="preserve"> </w:t>
            </w:r>
            <w:r>
              <w:rPr>
                <w:sz w:val="22"/>
              </w:rPr>
              <w:t xml:space="preserve"> </w:t>
            </w:r>
            <w:r>
              <w:rPr>
                <w:sz w:val="22"/>
              </w:rPr>
              <w:t xml:space="preserve"> </w:t>
            </w:r>
            <w:r>
              <w:rPr>
                <w:sz w:val="22"/>
              </w:rPr>
              <w:t>美元</w:t>
            </w:r>
            <w:r>
              <w:rPr>
                <w:sz w:val="22"/>
              </w:rPr>
              <w:t xml:space="preserve"> </w:t>
            </w:r>
            <w:r>
              <w:rPr>
                <w:sz w:val="22"/>
              </w:rPr>
              <w:t>/</w:t>
            </w:r>
            <w:r>
              <w:rPr>
                <w:sz w:val="22"/>
              </w:rPr>
              <w:t xml:space="preserve"> </w:t>
            </w:r>
            <w:r>
              <w:rPr>
                <w:sz w:val="22"/>
              </w:rPr>
              <w:t>干吨</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70" w:name="锌罚封顶"/>
            <w:r>
              <w:rPr>
                <w:sz w:val="22"/>
              </w:rPr>
              <w:t xml:space="preserve">        </w:t>
            </w:r>
            <w:bookmarkEnd w:id="70"/>
          </w:p>
        </w:tc>
      </w:tr>
      <w:tr>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汞</w:t>
            </w:r>
            <w:r>
              <w:rPr>
                <w:sz w:val="22"/>
              </w:rPr>
              <w:t xml:space="preserve"> </w:t>
            </w:r>
            <w:r>
              <w:rPr>
                <w:sz w:val="22"/>
              </w:rPr>
              <w:t xml:space="preserve"> Hg / </w:t>
            </w:r>
            <w:r>
              <w:rPr>
                <w:sz w:val="22"/>
              </w:rPr>
              <w:t xml:space="preserve"> </w:t>
            </w:r>
            <w:r>
              <w:rPr>
                <w:sz w:val="22"/>
              </w:rPr>
              <w:t>氟</w:t>
            </w:r>
            <w:r>
              <w:rPr>
                <w:sz w:val="22"/>
              </w:rPr>
              <w:t xml:space="preserve"> </w:t>
            </w:r>
            <w:r>
              <w:rPr>
                <w:sz w:val="22"/>
              </w:rPr>
              <w:t xml:space="preserve"> F / </w:t>
            </w:r>
            <w:r>
              <w:rPr>
                <w:sz w:val="22"/>
              </w:rPr>
              <w:t xml:space="preserve"> </w:t>
            </w:r>
            <w:r>
              <w:rPr>
                <w:sz w:val="22"/>
              </w:rPr>
              <w:t>氯</w:t>
            </w:r>
            <w:r>
              <w:rPr>
                <w:sz w:val="22"/>
              </w:rPr>
              <w:t xml:space="preserve"> </w:t>
            </w:r>
            <w:r>
              <w:rPr>
                <w:sz w:val="22"/>
              </w:rPr>
              <w:t xml:space="preserve"> Cl</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bookmarkStart w:id="71" w:name="汞氟氯免罚上限"/>
            <w:r>
              <w:rPr>
                <w:sz w:val="22"/>
              </w:rPr>
              <w:t xml:space="preserve">        </w:t>
            </w:r>
            <w:bookmarkEnd w:id="71"/>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双方另行约定</w:t>
            </w:r>
            <w:r>
              <w:rPr>
                <w:sz w:val="22"/>
              </w:rPr>
              <w:t xml:space="preserve"> </w:t>
            </w:r>
            <w:r>
              <w:rPr>
                <w:sz w:val="22"/>
              </w:rPr>
              <w:t xml:space="preserve"> / As agreed</w:t>
            </w:r>
          </w:p>
        </w:tc>
        <w:tc>
          <w:tcPr>
            <w:tcW w:type="dxa" w:w="216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jc w:val="center"/>
              <w:spacing w:line="240" w:lineRule="auto" w:before="55" w:after="55"/>
            </w:pPr>
            <w:r>
              <w:rPr>
                <w:sz w:val="22"/>
              </w:rPr>
              <w:t>—</w:t>
            </w:r>
          </w:p>
        </w:tc>
      </w:tr>
    </w:tbl>
    <w:p>
      <w:r/>
    </w:p>
    <w:p>
      <w:pPr>
        <w:jc w:val="both"/>
      </w:pPr>
      <w:r>
        <w:rPr>
          <w:b/>
        </w:rPr>
        <w:t>4.3</w:t>
      </w:r>
      <w:r>
        <w:t xml:space="preserve"> </w:t>
      </w:r>
      <w:r>
        <w:rPr>
          <w:rFonts w:ascii="SimSun" w:eastAsia="SimSun" w:hAnsi="SimSun" w:cs="SimSun" w:hint="eastAsia"/>
          <w:lang w:eastAsia="zh-CN"/>
        </w:rPr>
        <w:t>任一有害元素超过封顶值或超出导致买方冶炼厂拒收程度的，买方有权拒收该批货物，由此产生的费用与损失由卖方承担。</w:t>
      </w:r>
      <w:r>
        <w:t xml:space="preserve">/ </w:t>
      </w:r>
      <w:r>
        <w:rPr>
          <w:color w:val="222222"/>
        </w:rPr>
        <w:t>Where any deleterious element exceeds the cap or a level justifying rejection by the Buyer's smelter, the Buyer may reject the parcel, with all costs and losses borne by the Seller.</w:t>
      </w:r>
      <w:r/>
    </w:p>
    <w:p>
      <w:pPr>
        <w:pStyle w:val="Heading3"/>
      </w:pPr>
      <w:r>
        <w:rPr>
          <w:rFonts w:ascii="SimSun" w:eastAsia="SimSun" w:hAnsi="SimSun" w:cs="SimSun" w:hint="eastAsia"/>
          <w:sz w:val="28"/>
          <w:lang w:eastAsia="zh-CN"/>
        </w:rPr>
        <w:t>第五条　交货、运输与所有权转移　Article 5 – Delivery, Shipment and Title</w:t>
      </w:r>
      <w:r/>
    </w:p>
    <w:p>
      <w:pPr>
        <w:jc w:val="both"/>
      </w:pPr>
      <w:r>
        <w:rPr>
          <w:b/>
        </w:rPr>
        <w:t>5.1</w:t>
      </w:r>
      <w:r>
        <w:rPr>
          <w:rFonts w:ascii="SimSun" w:eastAsia="SimSun" w:hAnsi="SimSun" w:cs="SimSun" w:hint="eastAsia"/>
          <w:lang w:eastAsia="zh-CN"/>
        </w:rPr>
        <w:t xml:space="preserve"> 价格与交货条件：</w:t>
      </w:r>
      <w:bookmarkStart w:id="72" w:name="贸易术语"/>
      <w:r>
        <w:t>________________</w:t>
      </w:r>
      <w:bookmarkEnd w:id="72"/>
      <w:r>
        <w:rPr>
          <w:rFonts w:ascii="SimSun" w:eastAsia="SimSun" w:hAnsi="SimSun" w:cs="SimSun" w:hint="eastAsia"/>
          <w:lang w:eastAsia="zh-CN"/>
        </w:rPr>
        <w:t>（如</w:t>
      </w:r>
      <w:r>
        <w:t xml:space="preserve"> CIF </w:t>
      </w:r>
      <w:r>
        <w:rPr>
          <w:rFonts w:ascii="SimSun" w:eastAsia="SimSun" w:hAnsi="SimSun" w:cs="SimSun" w:hint="eastAsia"/>
          <w:lang w:eastAsia="zh-CN"/>
        </w:rPr>
        <w:t>中国主要港口</w:t>
      </w:r>
      <w:r>
        <w:t xml:space="preserve"> / FOB </w:t>
      </w:r>
      <w:r>
        <w:rPr>
          <w:rFonts w:ascii="SimSun" w:eastAsia="SimSun" w:hAnsi="SimSun" w:cs="SimSun" w:hint="eastAsia"/>
          <w:lang w:eastAsia="zh-CN"/>
        </w:rPr>
        <w:t>装运港</w:t>
      </w:r>
      <w:r>
        <w:t xml:space="preserve"> / EXW </w:t>
      </w:r>
      <w:r>
        <w:rPr>
          <w:rFonts w:ascii="SimSun" w:eastAsia="SimSun" w:hAnsi="SimSun" w:cs="SimSun" w:hint="eastAsia"/>
          <w:lang w:eastAsia="zh-CN"/>
        </w:rPr>
        <w:t>工厂），按《国际贸易术语解释通则</w:t>
      </w:r>
      <w:r>
        <w:t xml:space="preserve"> 2020</w:t>
      </w:r>
      <w:r>
        <w:rPr>
          <w:rFonts w:ascii="SimSun" w:eastAsia="SimSun" w:hAnsi="SimSun" w:cs="SimSun" w:hint="eastAsia"/>
          <w:lang w:eastAsia="zh-CN"/>
        </w:rPr>
        <w:t>》（</w:t>
      </w:r>
      <w:r>
        <w:t>Incoterms 2020</w:t>
      </w:r>
      <w:r>
        <w:rPr>
          <w:rFonts w:ascii="SimSun" w:eastAsia="SimSun" w:hAnsi="SimSun" w:cs="SimSun" w:hint="eastAsia"/>
          <w:lang w:eastAsia="zh-CN"/>
        </w:rPr>
        <w:t>）解释。</w:t>
      </w:r>
      <w:r>
        <w:t xml:space="preserve">/ </w:t>
      </w:r>
      <w:r>
        <w:rPr>
          <w:color w:val="222222"/>
        </w:rPr>
        <w:t xml:space="preserve">Terms: </w:t>
      </w:r>
      <w:bookmarkStart w:id="73" w:name="贸易术语英文"/>
      <w:r>
        <w:rPr>
          <w:color w:val="222222"/>
        </w:rPr>
        <w:t>________</w:t>
      </w:r>
      <w:bookmarkEnd w:id="73"/>
      <w:r>
        <w:rPr>
          <w:color w:val="222222"/>
        </w:rPr>
        <w:t xml:space="preserve"> per Incoterms 2020.</w:t>
      </w:r>
      <w:r/>
    </w:p>
    <w:p>
      <w:pPr>
        <w:jc w:val="both"/>
      </w:pPr>
      <w:r>
        <w:rPr>
          <w:b/>
        </w:rPr>
        <w:t>5.2</w:t>
      </w:r>
      <w:r>
        <w:t xml:space="preserve"> </w:t>
      </w:r>
      <w:r>
        <w:rPr>
          <w:rFonts w:ascii="SimSun" w:eastAsia="SimSun" w:hAnsi="SimSun" w:cs="SimSun" w:hint="eastAsia"/>
          <w:lang w:eastAsia="zh-CN"/>
        </w:rPr>
        <w:t>装运港</w:t>
      </w:r>
      <w:r>
        <w:t xml:space="preserve"> / </w:t>
      </w:r>
      <w:r>
        <w:rPr>
          <w:rFonts w:ascii="SimSun" w:eastAsia="SimSun" w:hAnsi="SimSun" w:cs="SimSun" w:hint="eastAsia"/>
          <w:lang w:eastAsia="zh-CN"/>
        </w:rPr>
        <w:t>目的港：</w:t>
      </w:r>
      <w:bookmarkStart w:id="74" w:name="装运港"/>
      <w:r>
        <w:t>________________</w:t>
      </w:r>
      <w:bookmarkEnd w:id="74"/>
      <w:r>
        <w:t xml:space="preserve"> → </w:t>
      </w:r>
      <w:bookmarkStart w:id="75" w:name="目的港"/>
      <w:r>
        <w:t>________________</w:t>
      </w:r>
      <w:bookmarkEnd w:id="75"/>
      <w:r>
        <w:rPr>
          <w:rFonts w:ascii="SimSun" w:eastAsia="SimSun" w:hAnsi="SimSun" w:cs="SimSun" w:hint="eastAsia"/>
          <w:lang w:eastAsia="zh-CN"/>
        </w:rPr>
        <w:t xml:space="preserve">。允许分批装运，每批约 </w:t>
      </w:r>
      <w:bookmarkStart w:id="76" w:name="每批数量"/>
      <w:r>
        <w:t>________________</w:t>
      </w:r>
      <w:bookmarkEnd w:id="76"/>
      <w:r>
        <w:t xml:space="preserve"> </w:t>
      </w:r>
      <w:r>
        <w:rPr>
          <w:rFonts w:ascii="SimSun" w:eastAsia="SimSun" w:hAnsi="SimSun" w:cs="SimSun" w:hint="eastAsia"/>
          <w:lang w:eastAsia="zh-CN"/>
        </w:rPr>
        <w:t>吨。</w:t>
      </w:r>
      <w:r>
        <w:t xml:space="preserve">/ </w:t>
      </w:r>
      <w:r>
        <w:rPr>
          <w:color w:val="222222"/>
        </w:rPr>
        <w:t xml:space="preserve">Load port / discharge port: </w:t>
      </w:r>
      <w:bookmarkStart w:id="77" w:name="装运港英文"/>
      <w:r>
        <w:rPr>
          <w:color w:val="222222"/>
        </w:rPr>
        <w:t>________</w:t>
      </w:r>
      <w:bookmarkEnd w:id="77"/>
      <w:r>
        <w:rPr>
          <w:color w:val="222222"/>
        </w:rPr>
        <w:t xml:space="preserve"> → </w:t>
      </w:r>
      <w:bookmarkStart w:id="78" w:name="目的港英文"/>
      <w:r>
        <w:rPr>
          <w:color w:val="222222"/>
        </w:rPr>
        <w:t>________</w:t>
      </w:r>
      <w:bookmarkEnd w:id="78"/>
      <w:r>
        <w:rPr>
          <w:color w:val="222222"/>
        </w:rPr>
        <w:t xml:space="preserve">. Partial shipments allowed, each lot approx. </w:t>
      </w:r>
      <w:bookmarkStart w:id="79" w:name="每批数量英文"/>
      <w:r>
        <w:rPr>
          <w:color w:val="222222"/>
        </w:rPr>
        <w:t>________</w:t>
      </w:r>
      <w:bookmarkEnd w:id="79"/>
      <w:r>
        <w:rPr>
          <w:color w:val="222222"/>
        </w:rPr>
        <w:t xml:space="preserve"> MT.</w:t>
      </w:r>
      <w:r/>
    </w:p>
    <w:p>
      <w:pPr>
        <w:jc w:val="both"/>
      </w:pPr>
      <w:r>
        <w:rPr>
          <w:b/>
        </w:rPr>
        <w:t>5.3</w:t>
      </w:r>
      <w:r>
        <w:rPr>
          <w:rFonts w:ascii="SimSun" w:eastAsia="SimSun" w:hAnsi="SimSun" w:cs="SimSun" w:hint="eastAsia"/>
          <w:lang w:eastAsia="zh-CN"/>
        </w:rPr>
        <w:t xml:space="preserve"> 装运期：</w:t>
      </w:r>
      <w:bookmarkStart w:id="80" w:name="装运期"/>
      <w:r>
        <w:t>________________</w:t>
      </w:r>
      <w:bookmarkEnd w:id="80"/>
      <w:r>
        <w:rPr>
          <w:rFonts w:ascii="SimSun" w:eastAsia="SimSun" w:hAnsi="SimSun" w:cs="SimSun" w:hint="eastAsia"/>
          <w:lang w:eastAsia="zh-CN"/>
        </w:rPr>
        <w:t xml:space="preserve">。卖方应在预计装运日前 </w:t>
      </w:r>
      <w:bookmarkStart w:id="81" w:name="装运通知天数"/>
      <w:r>
        <w:t>________</w:t>
      </w:r>
      <w:bookmarkEnd w:id="81"/>
      <w:r>
        <w:t xml:space="preserve"> </w:t>
      </w:r>
      <w:r>
        <w:rPr>
          <w:rFonts w:ascii="SimSun" w:eastAsia="SimSun" w:hAnsi="SimSun" w:cs="SimSun" w:hint="eastAsia"/>
          <w:lang w:eastAsia="zh-CN"/>
        </w:rPr>
        <w:t>天向买方发出装运通知。</w:t>
      </w:r>
      <w:r>
        <w:t xml:space="preserve">/ </w:t>
      </w:r>
      <w:r>
        <w:rPr>
          <w:color w:val="222222"/>
        </w:rPr>
        <w:t xml:space="preserve">Shipment period: </w:t>
      </w:r>
      <w:bookmarkStart w:id="82" w:name="装运期英文"/>
      <w:r>
        <w:rPr>
          <w:color w:val="222222"/>
        </w:rPr>
        <w:t>________</w:t>
      </w:r>
      <w:bookmarkEnd w:id="82"/>
      <w:r>
        <w:rPr>
          <w:color w:val="222222"/>
        </w:rPr>
        <w:t xml:space="preserve">. The Seller shall give </w:t>
      </w:r>
      <w:bookmarkStart w:id="83" w:name="装运通知天数英文"/>
      <w:r>
        <w:rPr>
          <w:color w:val="222222"/>
        </w:rPr>
        <w:t>____</w:t>
      </w:r>
      <w:bookmarkEnd w:id="83"/>
      <w:r>
        <w:rPr>
          <w:color w:val="222222"/>
        </w:rPr>
        <w:t xml:space="preserve"> days' preliminary notice.</w:t>
      </w:r>
      <w:r/>
    </w:p>
    <w:p>
      <w:pPr>
        <w:jc w:val="both"/>
      </w:pPr>
      <w:r>
        <w:rPr>
          <w:b/>
        </w:rPr>
        <w:t>5.4</w:t>
      </w:r>
      <w:r>
        <w:t xml:space="preserve"> </w:t>
      </w:r>
      <w:r>
        <w:rPr>
          <w:rFonts w:ascii="SimSun" w:eastAsia="SimSun" w:hAnsi="SimSun" w:cs="SimSun" w:hint="eastAsia"/>
          <w:lang w:eastAsia="zh-CN"/>
        </w:rPr>
        <w:t>水分以卸货港（或交货地）联合测定为准；水分超过第</w:t>
      </w:r>
      <w:r>
        <w:t xml:space="preserve"> 1.2 </w:t>
      </w:r>
      <w:r>
        <w:rPr>
          <w:rFonts w:ascii="SimSun" w:eastAsia="SimSun" w:hAnsi="SimSun" w:cs="SimSun" w:hint="eastAsia"/>
          <w:lang w:eastAsia="zh-CN"/>
        </w:rPr>
        <w:t>条上限的，超出部分重量从湿重中扣除，且买方可就因此产生的额外运费、仓储及处理费用向卖方索赔。</w:t>
      </w:r>
      <w:r>
        <w:t xml:space="preserve">/ </w:t>
      </w:r>
      <w:r>
        <w:rPr>
          <w:color w:val="222222"/>
        </w:rPr>
        <w:t>Moisture shall be jointly determined at the discharge/delivery point; weight of excess moisture shall be deducted and related extra freight, storage and handling costs are for the Seller's account.</w:t>
      </w:r>
      <w:r/>
    </w:p>
    <w:p>
      <w:pPr>
        <w:jc w:val="both"/>
      </w:pPr>
      <w:r>
        <w:rPr>
          <w:b/>
        </w:rPr>
        <w:t>5.5</w:t>
      </w:r>
      <w:r>
        <w:t xml:space="preserve"> </w:t>
      </w:r>
      <w:r>
        <w:rPr>
          <w:rFonts w:ascii="SimSun" w:eastAsia="SimSun" w:hAnsi="SimSun" w:cs="SimSun" w:hint="eastAsia"/>
          <w:lang w:eastAsia="zh-CN"/>
        </w:rPr>
        <w:t>风险与所有权自货物按第</w:t>
      </w:r>
      <w:r>
        <w:t xml:space="preserve"> 5.1 </w:t>
      </w:r>
      <w:r>
        <w:rPr>
          <w:rFonts w:ascii="SimSun" w:eastAsia="SimSun" w:hAnsi="SimSun" w:cs="SimSun" w:hint="eastAsia"/>
          <w:lang w:eastAsia="zh-CN"/>
        </w:rPr>
        <w:t>条完成交付时转移。卖方保证对货物拥有完整所有权，货物不存在任何担保物权或第三方权利。</w:t>
      </w:r>
      <w:r>
        <w:t xml:space="preserve">/ </w:t>
      </w:r>
      <w:r>
        <w:rPr>
          <w:color w:val="222222"/>
        </w:rPr>
        <w:t>Risk and title pass upon delivery per Clause 5.1. The Seller warrants good title, free of any lien or third-party claim.</w:t>
      </w:r>
      <w:r/>
    </w:p>
    <w:p>
      <w:pPr>
        <w:pStyle w:val="Heading3"/>
      </w:pPr>
      <w:r>
        <w:rPr>
          <w:rFonts w:ascii="SimSun" w:eastAsia="SimSun" w:hAnsi="SimSun" w:cs="SimSun" w:hint="eastAsia"/>
          <w:sz w:val="28"/>
          <w:lang w:eastAsia="zh-CN"/>
        </w:rPr>
        <w:t>第六条　保险　Article 6 – Insurance</w:t>
      </w:r>
      <w:r/>
    </w:p>
    <w:p>
      <w:pPr>
        <w:jc w:val="both"/>
      </w:pPr>
      <w:r>
        <w:rPr>
          <w:rFonts w:ascii="SimSun" w:eastAsia="SimSun" w:hAnsi="SimSun" w:cs="SimSun" w:hint="eastAsia"/>
          <w:lang w:eastAsia="zh-CN"/>
        </w:rPr>
        <w:t>按</w:t>
      </w:r>
      <w:r>
        <w:t xml:space="preserve"> CIF </w:t>
      </w:r>
      <w:r>
        <w:rPr>
          <w:rFonts w:ascii="SimSun" w:eastAsia="SimSun" w:hAnsi="SimSun" w:cs="SimSun" w:hint="eastAsia"/>
          <w:lang w:eastAsia="zh-CN"/>
        </w:rPr>
        <w:t>或</w:t>
      </w:r>
      <w:r>
        <w:t xml:space="preserve"> CIP </w:t>
      </w:r>
      <w:r>
        <w:rPr>
          <w:rFonts w:ascii="SimSun" w:eastAsia="SimSun" w:hAnsi="SimSun" w:cs="SimSun" w:hint="eastAsia"/>
          <w:lang w:eastAsia="zh-CN"/>
        </w:rPr>
        <w:t>成交的，由卖方按发票金额的</w:t>
      </w:r>
      <w:r>
        <w:t xml:space="preserve"> 110% </w:t>
      </w:r>
      <w:r>
        <w:rPr>
          <w:rFonts w:ascii="SimSun" w:eastAsia="SimSun" w:hAnsi="SimSun" w:cs="SimSun" w:hint="eastAsia"/>
          <w:lang w:eastAsia="zh-CN"/>
        </w:rPr>
        <w:t>投保一切险（海运货物险）；按</w:t>
      </w:r>
      <w:r>
        <w:t xml:space="preserve"> FOB </w:t>
      </w:r>
      <w:r>
        <w:rPr>
          <w:rFonts w:ascii="SimSun" w:eastAsia="SimSun" w:hAnsi="SimSun" w:cs="SimSun" w:hint="eastAsia"/>
          <w:lang w:eastAsia="zh-CN"/>
        </w:rPr>
        <w:t>等其他条件成交的，保险由买方自理。</w:t>
      </w:r>
      <w:r>
        <w:t xml:space="preserve">/ </w:t>
      </w:r>
      <w:r>
        <w:rPr>
          <w:color w:val="222222"/>
        </w:rPr>
        <w:t>For CIF/CIP sales, the Seller shall insure all risks (marine cargo) for 110% of invoice value; otherwise insurance is the Buyer's responsibility.</w:t>
      </w:r>
      <w:r/>
    </w:p>
    <w:p>
      <w:pPr>
        <w:pStyle w:val="Heading3"/>
      </w:pPr>
      <w:r>
        <w:rPr>
          <w:rFonts w:ascii="SimSun" w:eastAsia="SimSun" w:hAnsi="SimSun" w:cs="SimSun" w:hint="eastAsia"/>
          <w:sz w:val="28"/>
          <w:lang w:eastAsia="zh-CN"/>
        </w:rPr>
        <w:t>第七条　付款　Article 7 – Payment</w:t>
      </w:r>
      <w:r/>
    </w:p>
    <w:p>
      <w:pPr>
        <w:jc w:val="both"/>
      </w:pPr>
      <w:r>
        <w:rPr>
          <w:b/>
        </w:rPr>
        <w:t>7.1</w:t>
      </w:r>
      <w:r>
        <w:rPr>
          <w:rFonts w:ascii="SimSun" w:eastAsia="SimSun" w:hAnsi="SimSun" w:cs="SimSun" w:hint="eastAsia"/>
          <w:lang w:eastAsia="zh-CN"/>
        </w:rPr>
        <w:t xml:space="preserve"> 付款方式（选择其一）：</w:t>
      </w:r>
      <w:bookmarkStart w:id="84" w:name="付款方式"/>
      <w:r>
        <w:t>________________</w:t>
      </w:r>
      <w:bookmarkEnd w:id="84"/>
      <w:r>
        <w:rPr>
          <w:rFonts w:ascii="SimSun" w:eastAsia="SimSun" w:hAnsi="SimSun" w:cs="SimSun" w:hint="eastAsia"/>
          <w:lang w:eastAsia="zh-CN"/>
        </w:rPr>
        <w:t>（</w:t>
      </w:r>
      <w:r>
        <w:t xml:space="preserve">① </w:t>
      </w:r>
      <w:r>
        <w:rPr>
          <w:rFonts w:ascii="SimSun" w:eastAsia="SimSun" w:hAnsi="SimSun" w:cs="SimSun" w:hint="eastAsia"/>
          <w:lang w:eastAsia="zh-CN"/>
        </w:rPr>
        <w:t>不可撤销即期信用证；</w:t>
      </w:r>
      <w:r>
        <w:t xml:space="preserve">② </w:t>
      </w:r>
      <w:r>
        <w:rPr>
          <w:rFonts w:ascii="SimSun" w:eastAsia="SimSun" w:hAnsi="SimSun" w:cs="SimSun" w:hint="eastAsia"/>
          <w:lang w:eastAsia="zh-CN"/>
        </w:rPr>
        <w:t>电汇</w:t>
      </w:r>
      <w:r>
        <w:t xml:space="preserve"> T/T</w:t>
      </w:r>
      <w:r>
        <w:rPr>
          <w:rFonts w:ascii="SimSun" w:eastAsia="SimSun" w:hAnsi="SimSun" w:cs="SimSun" w:hint="eastAsia"/>
          <w:lang w:eastAsia="zh-CN"/>
        </w:rPr>
        <w:t>：</w:t>
      </w:r>
      <w:bookmarkStart w:id="85" w:name="电汇条件"/>
      <w:r>
        <w:t>________________</w:t>
      </w:r>
      <w:bookmarkEnd w:id="85"/>
      <w:r>
        <w:rPr>
          <w:rFonts w:ascii="SimSun" w:eastAsia="SimSun" w:hAnsi="SimSun" w:cs="SimSun" w:hint="eastAsia"/>
          <w:lang w:eastAsia="zh-CN"/>
        </w:rPr>
        <w:t>）。</w:t>
      </w:r>
      <w:r>
        <w:t xml:space="preserve">/ </w:t>
      </w:r>
      <w:r>
        <w:rPr>
          <w:color w:val="222222"/>
        </w:rPr>
        <w:t xml:space="preserve">Payment by (select): </w:t>
      </w:r>
      <w:bookmarkStart w:id="86" w:name="付款方式英文"/>
      <w:r>
        <w:rPr>
          <w:color w:val="222222"/>
        </w:rPr>
        <w:t>________</w:t>
      </w:r>
      <w:bookmarkEnd w:id="86"/>
      <w:r>
        <w:rPr>
          <w:color w:val="222222"/>
        </w:rPr>
        <w:t xml:space="preserve"> (irrevocable sight L/C, or T/T on </w:t>
      </w:r>
      <w:bookmarkStart w:id="87" w:name="电汇条件英文"/>
      <w:r>
        <w:rPr>
          <w:color w:val="222222"/>
        </w:rPr>
        <w:t>________</w:t>
      </w:r>
      <w:bookmarkEnd w:id="87"/>
      <w:r>
        <w:rPr>
          <w:color w:val="222222"/>
        </w:rPr>
        <w:t>).</w:t>
      </w:r>
      <w:r/>
    </w:p>
    <w:p>
      <w:pPr>
        <w:jc w:val="both"/>
      </w:pPr>
      <w:r>
        <w:rPr>
          <w:rFonts w:ascii="SimSun" w:eastAsia="SimSun" w:hAnsi="SimSun" w:cs="SimSun" w:hint="eastAsia"/>
          <w:b/>
          <w:lang w:eastAsia="zh-CN"/>
        </w:rPr>
        <w:t>7.2 暂付款 Provisional Payment：</w:t>
      </w:r>
      <w:r>
        <w:rPr>
          <w:rFonts w:ascii="SimSun" w:eastAsia="SimSun" w:hAnsi="SimSun" w:cs="SimSun" w:hint="eastAsia"/>
          <w:lang w:eastAsia="zh-CN"/>
        </w:rPr>
        <w:t>卖方在提交提单、品质</w:t>
      </w:r>
      <w:r>
        <w:t>/</w:t>
      </w:r>
      <w:r>
        <w:rPr>
          <w:rFonts w:ascii="SimSun" w:eastAsia="SimSun" w:hAnsi="SimSun" w:cs="SimSun" w:hint="eastAsia"/>
          <w:lang w:eastAsia="zh-CN"/>
        </w:rPr>
        <w:t>重量检验证书等单据后，按暂定发票金额的</w:t>
      </w:r>
      <w:r>
        <w:t xml:space="preserve"> </w:t>
      </w:r>
      <w:bookmarkStart w:id="88" w:name="暂付款比例"/>
      <w:r>
        <w:t>________</w:t>
      </w:r>
      <w:bookmarkEnd w:id="88"/>
      <w:r>
        <w:t xml:space="preserve"> %</w:t>
      </w:r>
      <w:r>
        <w:rPr>
          <w:rFonts w:ascii="SimSun" w:eastAsia="SimSun" w:hAnsi="SimSun" w:cs="SimSun" w:hint="eastAsia"/>
          <w:lang w:eastAsia="zh-CN"/>
        </w:rPr>
        <w:t>（通常</w:t>
      </w:r>
      <w:r>
        <w:t xml:space="preserve"> 90–95%</w:t>
      </w:r>
      <w:r>
        <w:rPr>
          <w:rFonts w:ascii="SimSun" w:eastAsia="SimSun" w:hAnsi="SimSun" w:cs="SimSun" w:hint="eastAsia"/>
          <w:lang w:eastAsia="zh-CN"/>
        </w:rPr>
        <w:t>）收取暂付款。</w:t>
      </w:r>
      <w:r>
        <w:t xml:space="preserve">/ </w:t>
      </w:r>
      <w:r>
        <w:rPr>
          <w:color w:val="222222"/>
        </w:rPr>
        <w:t xml:space="preserve">Upon presentation of B/L, inspection certificates and other documents, the Seller may draw </w:t>
      </w:r>
      <w:bookmarkStart w:id="89" w:name="暂付款比例英文"/>
      <w:r>
        <w:rPr>
          <w:color w:val="222222"/>
        </w:rPr>
        <w:t>____</w:t>
      </w:r>
      <w:bookmarkEnd w:id="89"/>
      <w:r>
        <w:rPr>
          <w:color w:val="222222"/>
        </w:rPr>
        <w:t>% (typically 90–95%) of the provisional invoice value.</w:t>
      </w:r>
      <w:r/>
    </w:p>
    <w:p>
      <w:pPr>
        <w:jc w:val="both"/>
      </w:pPr>
      <w:r>
        <w:rPr>
          <w:rFonts w:ascii="SimSun" w:eastAsia="SimSun" w:hAnsi="SimSun" w:cs="SimSun" w:hint="eastAsia"/>
          <w:b/>
          <w:lang w:eastAsia="zh-CN"/>
        </w:rPr>
        <w:t>7.3 最终结算 Final Settlement：</w:t>
      </w:r>
      <w:r>
        <w:rPr>
          <w:rFonts w:ascii="SimSun" w:eastAsia="SimSun" w:hAnsi="SimSun" w:cs="SimSun" w:hint="eastAsia"/>
          <w:lang w:eastAsia="zh-CN"/>
        </w:rPr>
        <w:t xml:space="preserve">计价期结束后 </w:t>
      </w:r>
      <w:bookmarkStart w:id="90" w:name="最终结算天数"/>
      <w:r>
        <w:t>________</w:t>
      </w:r>
      <w:bookmarkEnd w:id="90"/>
      <w:r>
        <w:t xml:space="preserve"> </w:t>
      </w:r>
      <w:r>
        <w:rPr>
          <w:rFonts w:ascii="SimSun" w:eastAsia="SimSun" w:hAnsi="SimSun" w:cs="SimSun" w:hint="eastAsia"/>
          <w:lang w:eastAsia="zh-CN"/>
        </w:rPr>
        <w:t>个工作日内，双方按最终化验与计价结果出具最终发票，多退少补。</w:t>
      </w:r>
      <w:r>
        <w:t xml:space="preserve">/ </w:t>
      </w:r>
      <w:r>
        <w:rPr>
          <w:color w:val="222222"/>
        </w:rPr>
        <w:t xml:space="preserve">Final invoice to be issued within </w:t>
      </w:r>
      <w:bookmarkStart w:id="91" w:name="最终结算天数英文"/>
      <w:r>
        <w:rPr>
          <w:color w:val="222222"/>
        </w:rPr>
        <w:t>____</w:t>
      </w:r>
      <w:bookmarkEnd w:id="91"/>
      <w:r>
        <w:rPr>
          <w:color w:val="222222"/>
        </w:rPr>
        <w:t xml:space="preserve"> business days after the end of the QP, with the balance settled accordingly.</w:t>
      </w:r>
      <w:r/>
    </w:p>
    <w:p>
      <w:pPr>
        <w:jc w:val="both"/>
      </w:pPr>
      <w:r>
        <w:rPr>
          <w:rFonts w:ascii="SimSun" w:eastAsia="SimSun" w:hAnsi="SimSun" w:cs="SimSun" w:hint="eastAsia"/>
          <w:b/>
          <w:lang w:eastAsia="zh-CN"/>
        </w:rPr>
        <w:t>7.4 逾期付款：</w:t>
      </w:r>
      <w:r>
        <w:rPr>
          <w:rFonts w:ascii="SimSun" w:eastAsia="SimSun" w:hAnsi="SimSun" w:cs="SimSun" w:hint="eastAsia"/>
          <w:lang w:eastAsia="zh-CN"/>
        </w:rPr>
        <w:t xml:space="preserve">按年利率 </w:t>
      </w:r>
      <w:bookmarkStart w:id="92" w:name="逾期利率"/>
      <w:r>
        <w:t>________</w:t>
      </w:r>
      <w:bookmarkEnd w:id="92"/>
      <w:r>
        <w:t xml:space="preserve"> %</w:t>
      </w:r>
      <w:r>
        <w:rPr>
          <w:rFonts w:ascii="SimSun" w:eastAsia="SimSun" w:hAnsi="SimSun" w:cs="SimSun" w:hint="eastAsia"/>
          <w:lang w:eastAsia="zh-CN"/>
        </w:rPr>
        <w:t>（或</w:t>
      </w:r>
      <w:r>
        <w:t xml:space="preserve"> LIBOR/SOFR + </w:t>
      </w:r>
      <w:bookmarkStart w:id="93" w:name="逾期加点"/>
      <w:r>
        <w:t>________</w:t>
      </w:r>
      <w:bookmarkEnd w:id="93"/>
      <w:r>
        <w:t xml:space="preserve"> %</w:t>
      </w:r>
      <w:r>
        <w:rPr>
          <w:rFonts w:ascii="SimSun" w:eastAsia="SimSun" w:hAnsi="SimSun" w:cs="SimSun" w:hint="eastAsia"/>
          <w:lang w:eastAsia="zh-CN"/>
        </w:rPr>
        <w:t>）计收利息，不足一月按比例计算。</w:t>
      </w:r>
      <w:r>
        <w:t xml:space="preserve">/ </w:t>
      </w:r>
      <w:r>
        <w:rPr>
          <w:color w:val="222222"/>
        </w:rPr>
        <w:t xml:space="preserve">Late payment interest at </w:t>
      </w:r>
      <w:bookmarkStart w:id="94" w:name="逾期利率英文"/>
      <w:r>
        <w:rPr>
          <w:color w:val="222222"/>
        </w:rPr>
        <w:t>____</w:t>
      </w:r>
      <w:bookmarkEnd w:id="94"/>
      <w:r>
        <w:rPr>
          <w:color w:val="222222"/>
        </w:rPr>
        <w:t xml:space="preserve">% p.a. (or reference rate + </w:t>
      </w:r>
      <w:bookmarkStart w:id="95" w:name="逾期加点英文"/>
      <w:r>
        <w:rPr>
          <w:color w:val="222222"/>
        </w:rPr>
        <w:t>____</w:t>
      </w:r>
      <w:bookmarkEnd w:id="95"/>
      <w:r>
        <w:rPr>
          <w:color w:val="222222"/>
        </w:rPr>
        <w:t>%), pro-rated for partial months.</w:t>
      </w:r>
      <w:r/>
    </w:p>
    <w:p>
      <w:pPr>
        <w:pStyle w:val="Heading3"/>
      </w:pPr>
      <w:r>
        <w:rPr>
          <w:rFonts w:ascii="SimSun" w:eastAsia="SimSun" w:hAnsi="SimSun" w:cs="SimSun" w:hint="eastAsia"/>
          <w:sz w:val="28"/>
          <w:lang w:eastAsia="zh-CN"/>
        </w:rPr>
        <w:t>第八条　计重、取样与水分测定　Article 8 – Weighing, Sampling and Moisture</w:t>
      </w:r>
      <w:r/>
    </w:p>
    <w:p>
      <w:pPr>
        <w:jc w:val="both"/>
      </w:pPr>
      <w:r>
        <w:rPr>
          <w:b/>
        </w:rPr>
        <w:t>8.1</w:t>
      </w:r>
      <w:r>
        <w:t xml:space="preserve"> </w:t>
      </w:r>
      <w:r>
        <w:rPr>
          <w:rFonts w:ascii="SimSun" w:eastAsia="SimSun" w:hAnsi="SimSun" w:cs="SimSun" w:hint="eastAsia"/>
          <w:lang w:eastAsia="zh-CN"/>
        </w:rPr>
        <w:t>计重、取样、制样与水分测定由双方认可的独立检验机构（如</w:t>
      </w:r>
      <w:r>
        <w:t xml:space="preserve"> SGS</w:t>
      </w:r>
      <w:r>
        <w:rPr>
          <w:rFonts w:ascii="SimSun" w:eastAsia="SimSun" w:hAnsi="SimSun" w:cs="SimSun" w:hint="eastAsia"/>
          <w:lang w:eastAsia="zh-CN"/>
        </w:rPr>
        <w:t>、</w:t>
      </w:r>
      <w:r>
        <w:t>CIQ/</w:t>
      </w:r>
      <w:r>
        <w:rPr>
          <w:rFonts w:ascii="SimSun" w:eastAsia="SimSun" w:hAnsi="SimSun" w:cs="SimSun" w:hint="eastAsia"/>
          <w:lang w:eastAsia="zh-CN"/>
        </w:rPr>
        <w:t>海关技术中心、</w:t>
      </w:r>
      <w:r>
        <w:t xml:space="preserve">Alex Stewart </w:t>
      </w:r>
      <w:r>
        <w:rPr>
          <w:rFonts w:ascii="SimSun" w:eastAsia="SimSun" w:hAnsi="SimSun" w:cs="SimSun" w:hint="eastAsia"/>
          <w:lang w:eastAsia="zh-CN"/>
        </w:rPr>
        <w:t>等：</w:t>
      </w:r>
      <w:bookmarkStart w:id="96" w:name="检验机构"/>
      <w:r>
        <w:t>________________</w:t>
      </w:r>
      <w:bookmarkEnd w:id="96"/>
      <w:r>
        <w:rPr>
          <w:rFonts w:ascii="SimSun" w:eastAsia="SimSun" w:hAnsi="SimSun" w:cs="SimSun" w:hint="eastAsia"/>
          <w:lang w:eastAsia="zh-CN"/>
        </w:rPr>
        <w:t>）在卸货港（或交货地）进行，双方有权派员见证。</w:t>
      </w:r>
      <w:r>
        <w:t xml:space="preserve">/ </w:t>
      </w:r>
      <w:r>
        <w:rPr>
          <w:color w:val="222222"/>
        </w:rPr>
        <w:t>Weighing, sampling, sample preparation and moisture determination shall be carried out at the discharge/delivery point by a mutually accepted independent inspector (</w:t>
      </w:r>
      <w:bookmarkStart w:id="97" w:name="检验机构英文"/>
      <w:r>
        <w:rPr>
          <w:color w:val="222222"/>
        </w:rPr>
        <w:t>________</w:t>
      </w:r>
      <w:bookmarkEnd w:id="97"/>
      <w:r>
        <w:rPr>
          <w:color w:val="222222"/>
        </w:rPr>
        <w:t>), with both Parties entitled to be represented.</w:t>
      </w:r>
      <w:r/>
    </w:p>
    <w:p>
      <w:pPr>
        <w:jc w:val="both"/>
      </w:pPr>
      <w:r>
        <w:rPr>
          <w:b/>
        </w:rPr>
        <w:t>8.2</w:t>
      </w:r>
      <w:r>
        <w:rPr>
          <w:rFonts w:ascii="SimSun" w:eastAsia="SimSun" w:hAnsi="SimSun" w:cs="SimSun" w:hint="eastAsia"/>
          <w:lang w:eastAsia="zh-CN"/>
        </w:rPr>
        <w:t xml:space="preserve"> 样品一式 </w:t>
      </w:r>
      <w:bookmarkStart w:id="98" w:name="样品份数"/>
      <w:r>
        <w:t>________</w:t>
      </w:r>
      <w:bookmarkEnd w:id="98"/>
      <w:r>
        <w:rPr>
          <w:rFonts w:ascii="SimSun" w:eastAsia="SimSun" w:hAnsi="SimSun" w:cs="SimSun" w:hint="eastAsia"/>
          <w:lang w:eastAsia="zh-CN"/>
        </w:rPr>
        <w:t xml:space="preserve"> 份，双方各执一份，一份留存仲裁（裁判）化验用。样品封识后保存 </w:t>
      </w:r>
      <w:bookmarkStart w:id="99" w:name="样品保存天数"/>
      <w:r>
        <w:t>________</w:t>
      </w:r>
      <w:bookmarkEnd w:id="99"/>
      <w:r>
        <w:t xml:space="preserve"> </w:t>
      </w:r>
      <w:r>
        <w:rPr>
          <w:rFonts w:ascii="SimSun" w:eastAsia="SimSun" w:hAnsi="SimSun" w:cs="SimSun" w:hint="eastAsia"/>
          <w:lang w:eastAsia="zh-CN"/>
        </w:rPr>
        <w:t>天。</w:t>
      </w:r>
      <w:r>
        <w:t xml:space="preserve">/ </w:t>
      </w:r>
      <w:bookmarkStart w:id="100" w:name="样品份数英文"/>
      <w:r>
        <w:rPr>
          <w:color w:val="222222"/>
        </w:rPr>
        <w:t>____</w:t>
      </w:r>
      <w:bookmarkEnd w:id="100"/>
      <w:r>
        <w:rPr>
          <w:color w:val="222222"/>
        </w:rPr>
        <w:t xml:space="preserve"> sealed samples: one each to the Parties and one retained for umpire assay for </w:t>
      </w:r>
      <w:bookmarkStart w:id="101" w:name="样品保存天数英文"/>
      <w:r>
        <w:rPr>
          <w:color w:val="222222"/>
        </w:rPr>
        <w:t>____</w:t>
      </w:r>
      <w:bookmarkEnd w:id="101"/>
      <w:r>
        <w:rPr>
          <w:color w:val="222222"/>
        </w:rPr>
        <w:t xml:space="preserve"> days.</w:t>
      </w:r>
      <w:r/>
    </w:p>
    <w:p>
      <w:pPr>
        <w:pStyle w:val="Heading3"/>
      </w:pPr>
      <w:r>
        <w:rPr>
          <w:rFonts w:ascii="SimSun" w:eastAsia="SimSun" w:hAnsi="SimSun" w:cs="SimSun" w:hint="eastAsia"/>
          <w:sz w:val="28"/>
          <w:lang w:eastAsia="zh-CN"/>
        </w:rPr>
        <w:t>第九条　化验与裁判化验　Article 9 – Assays and Umpire</w:t>
      </w:r>
      <w:r/>
    </w:p>
    <w:p>
      <w:pPr>
        <w:jc w:val="both"/>
      </w:pPr>
      <w:r>
        <w:rPr>
          <w:b/>
        </w:rPr>
        <w:t>9.1</w:t>
      </w:r>
      <w:r>
        <w:rPr>
          <w:rFonts w:ascii="SimSun" w:eastAsia="SimSun" w:hAnsi="SimSun" w:cs="SimSun" w:hint="eastAsia"/>
          <w:lang w:eastAsia="zh-CN"/>
        </w:rPr>
        <w:t xml:space="preserve"> 铜、金、银含量以卖方检验结果为暂定依据；买方应在收货后 </w:t>
      </w:r>
      <w:bookmarkStart w:id="102" w:name="化验天数"/>
      <w:r>
        <w:t>________</w:t>
      </w:r>
      <w:bookmarkEnd w:id="102"/>
      <w:r>
        <w:t xml:space="preserve"> </w:t>
      </w:r>
      <w:r>
        <w:rPr>
          <w:rFonts w:ascii="SimSun" w:eastAsia="SimSun" w:hAnsi="SimSun" w:cs="SimSun" w:hint="eastAsia"/>
          <w:lang w:eastAsia="zh-CN"/>
        </w:rPr>
        <w:t>个工作日内出具对比化验。</w:t>
      </w:r>
      <w:r>
        <w:t xml:space="preserve">/ </w:t>
      </w:r>
      <w:r>
        <w:rPr>
          <w:color w:val="222222"/>
        </w:rPr>
        <w:t xml:space="preserve">Cu/Au/Ag contents provisionally per Seller's certification; the Buyer to provide check assays within </w:t>
      </w:r>
      <w:bookmarkStart w:id="103" w:name="化验天数英文"/>
      <w:r>
        <w:rPr>
          <w:color w:val="222222"/>
        </w:rPr>
        <w:t>____</w:t>
      </w:r>
      <w:bookmarkEnd w:id="103"/>
      <w:r>
        <w:rPr>
          <w:color w:val="222222"/>
        </w:rPr>
        <w:t xml:space="preserve"> business days of receipt.</w:t>
      </w:r>
      <w:r/>
    </w:p>
    <w:p>
      <w:pPr>
        <w:jc w:val="both"/>
      </w:pPr>
      <w:r>
        <w:rPr>
          <w:b/>
        </w:rPr>
        <w:t>9.2</w:t>
      </w:r>
      <w:r>
        <w:t xml:space="preserve"> </w:t>
      </w:r>
      <w:r>
        <w:rPr>
          <w:rFonts w:ascii="SimSun" w:eastAsia="SimSun" w:hAnsi="SimSun" w:cs="SimSun" w:hint="eastAsia"/>
          <w:lang w:eastAsia="zh-CN"/>
        </w:rPr>
        <w:t>双方差值在允差（铜</w:t>
      </w:r>
      <w:r>
        <w:t xml:space="preserve"> ±</w:t>
      </w:r>
      <w:bookmarkStart w:id="104" w:name="铜允差"/>
      <w:r>
        <w:t>________</w:t>
      </w:r>
      <w:bookmarkEnd w:id="104"/>
      <w:r>
        <w:t xml:space="preserve"> %</w:t>
      </w:r>
      <w:r>
        <w:rPr>
          <w:rFonts w:ascii="SimSun" w:eastAsia="SimSun" w:hAnsi="SimSun" w:cs="SimSun" w:hint="eastAsia"/>
          <w:lang w:eastAsia="zh-CN"/>
        </w:rPr>
        <w:t>、金</w:t>
      </w:r>
      <w:r>
        <w:t xml:space="preserve"> ±</w:t>
      </w:r>
      <w:bookmarkStart w:id="105" w:name="金允差"/>
      <w:r>
        <w:t>________</w:t>
      </w:r>
      <w:bookmarkEnd w:id="105"/>
      <w:r>
        <w:t xml:space="preserve"> %</w:t>
      </w:r>
      <w:r>
        <w:rPr>
          <w:rFonts w:ascii="SimSun" w:eastAsia="SimSun" w:hAnsi="SimSun" w:cs="SimSun" w:hint="eastAsia"/>
          <w:lang w:eastAsia="zh-CN"/>
        </w:rPr>
        <w:t>、银</w:t>
      </w:r>
      <w:r>
        <w:t xml:space="preserve"> ±</w:t>
      </w:r>
      <w:bookmarkStart w:id="106" w:name="银允差"/>
      <w:r>
        <w:t>________</w:t>
      </w:r>
      <w:bookmarkEnd w:id="106"/>
      <w:r>
        <w:t xml:space="preserve"> %</w:t>
      </w:r>
      <w:r>
        <w:rPr>
          <w:rFonts w:ascii="SimSun" w:eastAsia="SimSun" w:hAnsi="SimSun" w:cs="SimSun" w:hint="eastAsia"/>
          <w:lang w:eastAsia="zh-CN"/>
        </w:rPr>
        <w:t>）以内的，按双方平均值结算；超差的，以仲裁样交双方认可的裁判实验室化验，其结果为最终依据，裁判费用由偏差大的一方承担。</w:t>
      </w:r>
      <w:r>
        <w:t xml:space="preserve">/ </w:t>
      </w:r>
      <w:r>
        <w:rPr>
          <w:color w:val="222222"/>
        </w:rPr>
        <w:t>If results differ within tolerances (Cu ±</w:t>
      </w:r>
      <w:bookmarkStart w:id="107" w:name="铜允差英文"/>
      <w:r>
        <w:rPr>
          <w:color w:val="222222"/>
        </w:rPr>
        <w:t>____</w:t>
      </w:r>
      <w:bookmarkEnd w:id="107"/>
      <w:r>
        <w:rPr>
          <w:color w:val="222222"/>
        </w:rPr>
        <w:t>%, Au ±</w:t>
      </w:r>
      <w:bookmarkStart w:id="108" w:name="金允差英文"/>
      <w:r>
        <w:rPr>
          <w:color w:val="222222"/>
        </w:rPr>
        <w:t>____</w:t>
      </w:r>
      <w:bookmarkEnd w:id="108"/>
      <w:r>
        <w:rPr>
          <w:color w:val="222222"/>
        </w:rPr>
        <w:t>%, Ag ±</w:t>
      </w:r>
      <w:bookmarkStart w:id="109" w:name="银允差英文"/>
      <w:r>
        <w:rPr>
          <w:color w:val="222222"/>
        </w:rPr>
        <w:t>____</w:t>
      </w:r>
      <w:bookmarkEnd w:id="109"/>
      <w:r>
        <w:rPr>
          <w:color w:val="222222"/>
        </w:rPr>
        <w:t>%), settle on the mean; otherwise umpire assay is final and binding, costs borne by the Party whose result deviates more.</w:t>
      </w:r>
      <w:r/>
    </w:p>
    <w:p>
      <w:pPr>
        <w:pStyle w:val="Heading3"/>
      </w:pPr>
      <w:r>
        <w:rPr>
          <w:rFonts w:ascii="SimSun" w:eastAsia="SimSun" w:hAnsi="SimSun" w:cs="SimSun" w:hint="eastAsia"/>
          <w:sz w:val="28"/>
          <w:lang w:eastAsia="zh-CN"/>
        </w:rPr>
        <w:t>第十条　不可抗力　Article 10 – Force Majeure</w:t>
      </w:r>
      <w:r/>
    </w:p>
    <w:p>
      <w:pPr>
        <w:jc w:val="both"/>
      </w:pPr>
      <w:r>
        <w:rPr>
          <w:rFonts w:ascii="SimSun" w:eastAsia="SimSun" w:hAnsi="SimSun" w:cs="SimSun" w:hint="eastAsia"/>
          <w:lang w:eastAsia="zh-CN"/>
        </w:rPr>
        <w:t xml:space="preserve">因战争、地震、洪水、台风、罢工、港口封锁、政府行为及流行病等不可预见、不可避免且不可克服的事件导致合同不能履行的，受影响方应在 </w:t>
      </w:r>
      <w:bookmarkStart w:id="110" w:name="不可抗力通知天数"/>
      <w:r>
        <w:t>________</w:t>
      </w:r>
      <w:bookmarkEnd w:id="110"/>
      <w:r>
        <w:rPr>
          <w:rFonts w:ascii="SimSun" w:eastAsia="SimSun" w:hAnsi="SimSun" w:cs="SimSun" w:hint="eastAsia"/>
          <w:lang w:eastAsia="zh-CN"/>
        </w:rPr>
        <w:t xml:space="preserve"> 日内书面通知对方并提供有权机构出具的证明，可全部或部分免除责任，但迟延履行后发生的金钱债务（含货款、滞期费）不免除。事件持续超过 </w:t>
      </w:r>
      <w:bookmarkStart w:id="111" w:name="不可抗力终止天数"/>
      <w:r>
        <w:t>________</w:t>
      </w:r>
      <w:bookmarkEnd w:id="111"/>
      <w:r>
        <w:t xml:space="preserve"> </w:t>
      </w:r>
      <w:r>
        <w:rPr>
          <w:rFonts w:ascii="SimSun" w:eastAsia="SimSun" w:hAnsi="SimSun" w:cs="SimSun" w:hint="eastAsia"/>
          <w:lang w:eastAsia="zh-CN"/>
        </w:rPr>
        <w:t>天的，任何一方有权书面终止受影响部分。</w:t>
      </w:r>
      <w:r>
        <w:t xml:space="preserve">/ </w:t>
      </w:r>
      <w:r>
        <w:rPr>
          <w:color w:val="222222"/>
        </w:rPr>
        <w:t xml:space="preserve">Neither Party shall be liable for failure caused by events of force majeure (war, earthquake, flood, typhoon, strike, port blockage, acts of government, epidemics, etc.), provided prompt written notice with certification is given within </w:t>
      </w:r>
      <w:bookmarkStart w:id="112" w:name="不可抗力通知天数英文"/>
      <w:r>
        <w:rPr>
          <w:color w:val="222222"/>
        </w:rPr>
        <w:t>____</w:t>
      </w:r>
      <w:bookmarkEnd w:id="112"/>
      <w:r>
        <w:rPr>
          <w:color w:val="222222"/>
        </w:rPr>
        <w:t xml:space="preserve"> days; monetary obligations accrued prior to the event are not excused. Either Party may terminate the affected part if the event continues beyond </w:t>
      </w:r>
      <w:bookmarkStart w:id="113" w:name="不可抗力终止天数英文"/>
      <w:r>
        <w:rPr>
          <w:color w:val="222222"/>
        </w:rPr>
        <w:t>____</w:t>
      </w:r>
      <w:bookmarkEnd w:id="113"/>
      <w:r>
        <w:rPr>
          <w:color w:val="222222"/>
        </w:rPr>
        <w:t xml:space="preserve"> days.</w:t>
      </w:r>
      <w:r/>
    </w:p>
    <w:p>
      <w:pPr>
        <w:pStyle w:val="Heading3"/>
      </w:pPr>
      <w:r>
        <w:rPr>
          <w:rFonts w:ascii="SimSun" w:eastAsia="SimSun" w:hAnsi="SimSun" w:cs="SimSun" w:hint="eastAsia"/>
          <w:sz w:val="28"/>
          <w:lang w:eastAsia="zh-CN"/>
        </w:rPr>
        <w:t>第十一条　违约与索赔　Article 11 – Default and Claims</w:t>
      </w:r>
      <w:r/>
    </w:p>
    <w:p>
      <w:pPr>
        <w:jc w:val="both"/>
      </w:pPr>
      <w:r>
        <w:rPr>
          <w:b/>
        </w:rPr>
        <w:t>11.1</w:t>
      </w:r>
      <w:r>
        <w:rPr>
          <w:rFonts w:ascii="SimSun" w:eastAsia="SimSun" w:hAnsi="SimSun" w:cs="SimSun" w:hint="eastAsia"/>
          <w:lang w:eastAsia="zh-CN"/>
        </w:rPr>
        <w:t xml:space="preserve"> 品质或数量异议：买方应在卸货后 </w:t>
      </w:r>
      <w:bookmarkStart w:id="114" w:name="索赔期限"/>
      <w:r>
        <w:t>________</w:t>
      </w:r>
      <w:bookmarkEnd w:id="114"/>
      <w:r>
        <w:t xml:space="preserve"> </w:t>
      </w:r>
      <w:r>
        <w:rPr>
          <w:rFonts w:ascii="SimSun" w:eastAsia="SimSun" w:hAnsi="SimSun" w:cs="SimSun" w:hint="eastAsia"/>
          <w:lang w:eastAsia="zh-CN"/>
        </w:rPr>
        <w:t>个工作日内书面提出，凭第</w:t>
      </w:r>
      <w:r>
        <w:t xml:space="preserve"> 8</w:t>
      </w:r>
      <w:r>
        <w:rPr>
          <w:rFonts w:ascii="SimSun" w:eastAsia="SimSun" w:hAnsi="SimSun" w:cs="SimSun" w:hint="eastAsia"/>
          <w:lang w:eastAsia="zh-CN"/>
        </w:rPr>
        <w:t>、</w:t>
      </w:r>
      <w:r>
        <w:t xml:space="preserve">9 </w:t>
      </w:r>
      <w:r>
        <w:rPr>
          <w:rFonts w:ascii="SimSun" w:eastAsia="SimSun" w:hAnsi="SimSun" w:cs="SimSun" w:hint="eastAsia"/>
          <w:lang w:eastAsia="zh-CN"/>
        </w:rPr>
        <w:t>条约定的检验结果索赔。</w:t>
      </w:r>
      <w:r>
        <w:t xml:space="preserve">/ </w:t>
      </w:r>
      <w:r>
        <w:rPr>
          <w:color w:val="222222"/>
        </w:rPr>
        <w:t xml:space="preserve">Quality/quantity claims must be made in writing within </w:t>
      </w:r>
      <w:bookmarkStart w:id="115" w:name="索赔期限英文"/>
      <w:r>
        <w:rPr>
          <w:color w:val="222222"/>
        </w:rPr>
        <w:t>____</w:t>
      </w:r>
      <w:bookmarkEnd w:id="115"/>
      <w:r>
        <w:rPr>
          <w:color w:val="222222"/>
        </w:rPr>
        <w:t xml:space="preserve"> business days after discharge, supported by the agreed inspection results.</w:t>
      </w:r>
      <w:r/>
    </w:p>
    <w:p>
      <w:pPr>
        <w:jc w:val="both"/>
      </w:pPr>
      <w:r>
        <w:rPr>
          <w:b/>
        </w:rPr>
        <w:t>11.2</w:t>
      </w:r>
      <w:r>
        <w:t xml:space="preserve"> </w:t>
      </w:r>
      <w:r>
        <w:rPr>
          <w:rFonts w:ascii="SimSun" w:eastAsia="SimSun" w:hAnsi="SimSun" w:cs="SimSun" w:hint="eastAsia"/>
          <w:lang w:eastAsia="zh-CN"/>
        </w:rPr>
        <w:t>一方根本违约的，守约方有权解除合同并要求赔偿包括转售差价、补购差价、仓储、利息在内的实际损失。</w:t>
      </w:r>
      <w:r>
        <w:t xml:space="preserve">/ </w:t>
      </w:r>
      <w:r>
        <w:rPr>
          <w:color w:val="222222"/>
        </w:rPr>
        <w:t>Upon a material breach, the non-defaulting Party may terminate and claim actual damages including cover/resale differential, storage and interest.</w:t>
      </w:r>
      <w:r/>
    </w:p>
    <w:p>
      <w:pPr>
        <w:pStyle w:val="Heading3"/>
      </w:pPr>
      <w:r>
        <w:rPr>
          <w:rFonts w:ascii="SimSun" w:eastAsia="SimSun" w:hAnsi="SimSun" w:cs="SimSun" w:hint="eastAsia"/>
          <w:sz w:val="28"/>
          <w:lang w:eastAsia="zh-CN"/>
        </w:rPr>
        <w:t>第十二条　争议解决与适用法律　Article 12 – Dispute Resolution and Governing Law</w:t>
      </w:r>
      <w:r/>
    </w:p>
    <w:p>
      <w:pPr>
        <w:jc w:val="both"/>
      </w:pPr>
      <w:r>
        <w:rPr>
          <w:rFonts w:ascii="SimSun" w:eastAsia="SimSun" w:hAnsi="SimSun" w:cs="SimSun" w:hint="eastAsia"/>
          <w:lang w:eastAsia="zh-CN"/>
        </w:rPr>
        <w:t>因本合同引起的争议，双方应友好协商；协商不成的，提交（选择其一）：</w:t>
      </w:r>
      <w:r>
        <w:t xml:space="preserve">□ </w:t>
      </w:r>
      <w:r>
        <w:rPr>
          <w:rFonts w:ascii="SimSun" w:eastAsia="SimSun" w:hAnsi="SimSun" w:cs="SimSun" w:hint="eastAsia"/>
          <w:lang w:eastAsia="zh-CN"/>
        </w:rPr>
        <w:t>中国国际经济贸易仲裁委员会（</w:t>
      </w:r>
      <w:r>
        <w:t>CIETAC</w:t>
      </w:r>
      <w:r>
        <w:rPr>
          <w:rFonts w:ascii="SimSun" w:eastAsia="SimSun" w:hAnsi="SimSun" w:cs="SimSun" w:hint="eastAsia"/>
          <w:lang w:eastAsia="zh-CN"/>
        </w:rPr>
        <w:t>）仲裁；</w:t>
      </w:r>
      <w:r>
        <w:t xml:space="preserve">□ </w:t>
      </w:r>
      <w:r>
        <w:rPr>
          <w:rFonts w:ascii="SimSun" w:eastAsia="SimSun" w:hAnsi="SimSun" w:cs="SimSun" w:hint="eastAsia"/>
          <w:lang w:eastAsia="zh-CN"/>
        </w:rPr>
        <w:t>国际商会（</w:t>
      </w:r>
      <w:r>
        <w:t>ICC</w:t>
      </w:r>
      <w:r>
        <w:rPr>
          <w:rFonts w:ascii="SimSun" w:eastAsia="SimSun" w:hAnsi="SimSun" w:cs="SimSun" w:hint="eastAsia"/>
          <w:lang w:eastAsia="zh-CN"/>
        </w:rPr>
        <w:t>）仲裁；</w:t>
      </w:r>
      <w:r>
        <w:t xml:space="preserve">□ </w:t>
      </w:r>
      <w:bookmarkStart w:id="116" w:name="其他仲裁机构"/>
      <w:r>
        <w:t>________________</w:t>
      </w:r>
      <w:bookmarkEnd w:id="116"/>
      <w:r>
        <w:rPr>
          <w:rFonts w:ascii="SimSun" w:eastAsia="SimSun" w:hAnsi="SimSun" w:cs="SimSun" w:hint="eastAsia"/>
          <w:lang w:eastAsia="zh-CN"/>
        </w:rPr>
        <w:t xml:space="preserve"> 仲裁。仲裁地点 </w:t>
      </w:r>
      <w:bookmarkStart w:id="117" w:name="仲裁地点"/>
      <w:r>
        <w:t>________________</w:t>
      </w:r>
      <w:bookmarkEnd w:id="117"/>
      <w:r>
        <w:rPr>
          <w:rFonts w:ascii="SimSun" w:eastAsia="SimSun" w:hAnsi="SimSun" w:cs="SimSun" w:hint="eastAsia"/>
          <w:lang w:eastAsia="zh-CN"/>
        </w:rPr>
        <w:t xml:space="preserve">，仲裁语言为英语（或中英双语），仲裁裁决为终局。本合同适用 </w:t>
      </w:r>
      <w:bookmarkStart w:id="118" w:name="适用法律"/>
      <w:r>
        <w:t>________________</w:t>
      </w:r>
      <w:bookmarkEnd w:id="118"/>
      <w:r>
        <w:t xml:space="preserve"> </w:t>
      </w:r>
      <w:r>
        <w:rPr>
          <w:rFonts w:ascii="SimSun" w:eastAsia="SimSun" w:hAnsi="SimSun" w:cs="SimSun" w:hint="eastAsia"/>
          <w:lang w:eastAsia="zh-CN"/>
        </w:rPr>
        <w:t>法律（如中华人民共和国法律</w:t>
      </w:r>
      <w:r>
        <w:t xml:space="preserve"> / </w:t>
      </w:r>
      <w:r>
        <w:rPr>
          <w:rFonts w:ascii="SimSun" w:eastAsia="SimSun" w:hAnsi="SimSun" w:cs="SimSun" w:hint="eastAsia"/>
          <w:lang w:eastAsia="zh-CN"/>
        </w:rPr>
        <w:t>英国法</w:t>
      </w:r>
      <w:r>
        <w:t xml:space="preserve"> / </w:t>
      </w:r>
      <w:r>
        <w:rPr>
          <w:rFonts w:ascii="SimSun" w:eastAsia="SimSun" w:hAnsi="SimSun" w:cs="SimSun" w:hint="eastAsia"/>
          <w:lang w:eastAsia="zh-CN"/>
        </w:rPr>
        <w:t>新加坡法）。</w:t>
      </w:r>
      <w:r>
        <w:t xml:space="preserve">/ </w:t>
      </w:r>
      <w:r>
        <w:rPr>
          <w:color w:val="222222"/>
        </w:rPr>
        <w:t xml:space="preserve">Disputes shall first be settled amicably; failing that, finally resolved by arbitration (select): CIETAC / ICC / </w:t>
      </w:r>
      <w:bookmarkStart w:id="119" w:name="其他仲裁机构英文"/>
      <w:r>
        <w:rPr>
          <w:color w:val="222222"/>
        </w:rPr>
        <w:t>________</w:t>
      </w:r>
      <w:bookmarkEnd w:id="119"/>
      <w:r>
        <w:rPr>
          <w:color w:val="222222"/>
        </w:rPr>
        <w:t xml:space="preserve">, seated in </w:t>
      </w:r>
      <w:bookmarkStart w:id="120" w:name="仲裁地点英文"/>
      <w:r>
        <w:rPr>
          <w:color w:val="222222"/>
        </w:rPr>
        <w:t>________</w:t>
      </w:r>
      <w:bookmarkEnd w:id="120"/>
      <w:r>
        <w:rPr>
          <w:color w:val="222222"/>
        </w:rPr>
        <w:t xml:space="preserve">, in the English (or bilingual) language. This Agreement is governed by the laws of </w:t>
      </w:r>
      <w:bookmarkStart w:id="121" w:name="适用法律英文"/>
      <w:r>
        <w:rPr>
          <w:color w:val="222222"/>
        </w:rPr>
        <w:t>________</w:t>
      </w:r>
      <w:bookmarkEnd w:id="121"/>
      <w:r>
        <w:rPr>
          <w:color w:val="222222"/>
        </w:rPr>
        <w:t>.</w:t>
      </w:r>
      <w:r/>
    </w:p>
    <w:p>
      <w:pPr>
        <w:pStyle w:val="Heading3"/>
      </w:pPr>
      <w:r>
        <w:rPr>
          <w:rFonts w:ascii="SimSun" w:eastAsia="SimSun" w:hAnsi="SimSun" w:cs="SimSun" w:hint="eastAsia"/>
          <w:sz w:val="28"/>
          <w:lang w:eastAsia="zh-CN"/>
        </w:rPr>
        <w:t>第十三条　其他条款　Article 13 – Miscellaneous</w:t>
      </w:r>
      <w:r/>
    </w:p>
    <w:p>
      <w:pPr>
        <w:jc w:val="both"/>
      </w:pPr>
      <w:r>
        <w:rPr>
          <w:rFonts w:ascii="SimSun" w:eastAsia="SimSun" w:hAnsi="SimSun" w:cs="SimSun" w:hint="eastAsia"/>
          <w:b/>
          <w:lang w:eastAsia="zh-CN"/>
        </w:rPr>
        <w:t>13.1 通知 Notices：</w:t>
      </w:r>
      <w:r>
        <w:rPr>
          <w:rFonts w:ascii="SimSun" w:eastAsia="SimSun" w:hAnsi="SimSun" w:cs="SimSun" w:hint="eastAsia"/>
          <w:lang w:eastAsia="zh-CN"/>
        </w:rPr>
        <w:t>以本合同头部所列邮箱</w:t>
      </w:r>
      <w:r>
        <w:t>/</w:t>
      </w:r>
      <w:r>
        <w:rPr>
          <w:rFonts w:ascii="SimSun" w:eastAsia="SimSun" w:hAnsi="SimSun" w:cs="SimSun" w:hint="eastAsia"/>
          <w:lang w:eastAsia="zh-CN"/>
        </w:rPr>
        <w:t>电话发出的书面通知视为有效送达；地址变更应提前书面告知。</w:t>
      </w:r>
      <w:r>
        <w:t xml:space="preserve">/ </w:t>
      </w:r>
      <w:r>
        <w:rPr>
          <w:color w:val="222222"/>
        </w:rPr>
        <w:t>Notices in writing to the contacts above shall be deemed validly given; changes of contact must be notified in advance.</w:t>
      </w:r>
      <w:r/>
    </w:p>
    <w:p>
      <w:pPr>
        <w:jc w:val="both"/>
      </w:pPr>
      <w:r>
        <w:rPr>
          <w:rFonts w:ascii="SimSun" w:eastAsia="SimSun" w:hAnsi="SimSun" w:cs="SimSun" w:hint="eastAsia"/>
          <w:b/>
          <w:lang w:eastAsia="zh-CN"/>
        </w:rPr>
        <w:t>13.2 完整协议与修改：</w:t>
      </w:r>
      <w:r>
        <w:rPr>
          <w:rFonts w:ascii="SimSun" w:eastAsia="SimSun" w:hAnsi="SimSun" w:cs="SimSun" w:hint="eastAsia"/>
          <w:lang w:eastAsia="zh-CN"/>
        </w:rPr>
        <w:t>本合同（含附件）构成双方完整约定；任何修改须经双方书面确认（含邮件确认）方为有效。</w:t>
      </w:r>
      <w:r>
        <w:t xml:space="preserve">/ </w:t>
      </w:r>
      <w:r>
        <w:rPr>
          <w:color w:val="222222"/>
        </w:rPr>
        <w:t>This Agreement (with annexes) constitutes the entire agreement; amendments are valid only if made in writing (email confirmation included).</w:t>
      </w:r>
      <w:r/>
    </w:p>
    <w:p>
      <w:pPr>
        <w:jc w:val="both"/>
      </w:pPr>
      <w:r>
        <w:rPr>
          <w:rFonts w:ascii="SimSun" w:eastAsia="SimSun" w:hAnsi="SimSun" w:cs="SimSun" w:hint="eastAsia"/>
          <w:b/>
          <w:lang w:eastAsia="zh-CN"/>
        </w:rPr>
        <w:t>13.3 转让：</w:t>
      </w:r>
      <w:r>
        <w:rPr>
          <w:rFonts w:ascii="SimSun" w:eastAsia="SimSun" w:hAnsi="SimSun" w:cs="SimSun" w:hint="eastAsia"/>
          <w:lang w:eastAsia="zh-CN"/>
        </w:rPr>
        <w:t>未经对方书面同意，任何一方不得转让本合同权利义务。</w:t>
      </w:r>
      <w:r>
        <w:t xml:space="preserve">/ </w:t>
      </w:r>
      <w:r>
        <w:rPr>
          <w:color w:val="222222"/>
        </w:rPr>
        <w:t>No assignment without the other Party's written consent.</w:t>
      </w:r>
      <w:r/>
    </w:p>
    <w:p>
      <w:pPr>
        <w:jc w:val="both"/>
      </w:pPr>
      <w:r>
        <w:rPr>
          <w:rFonts w:ascii="SimSun" w:eastAsia="SimSun" w:hAnsi="SimSun" w:cs="SimSun" w:hint="eastAsia"/>
          <w:b/>
          <w:lang w:eastAsia="zh-CN"/>
        </w:rPr>
        <w:t>13.4 保密：</w:t>
      </w:r>
      <w:r>
        <w:rPr>
          <w:rFonts w:ascii="SimSun" w:eastAsia="SimSun" w:hAnsi="SimSun" w:cs="SimSun" w:hint="eastAsia"/>
          <w:lang w:eastAsia="zh-CN"/>
        </w:rPr>
        <w:t>双方应对本合同条款及往来商业信息保密。</w:t>
      </w:r>
      <w:r>
        <w:t xml:space="preserve">/ </w:t>
      </w:r>
      <w:r>
        <w:rPr>
          <w:color w:val="222222"/>
        </w:rPr>
        <w:t>Both Parties shall keep the terms and related commercial information confidential.</w:t>
      </w:r>
      <w:r/>
    </w:p>
    <w:p>
      <w:pPr>
        <w:jc w:val="both"/>
      </w:pPr>
      <w:r>
        <w:rPr>
          <w:rFonts w:ascii="SimSun" w:eastAsia="SimSun" w:hAnsi="SimSun" w:cs="SimSun" w:hint="eastAsia"/>
          <w:b/>
          <w:lang w:eastAsia="zh-CN"/>
        </w:rPr>
        <w:t>13.5 合同份数：</w:t>
      </w:r>
      <w:r>
        <w:rPr>
          <w:rFonts w:ascii="SimSun" w:eastAsia="SimSun" w:hAnsi="SimSun" w:cs="SimSun" w:hint="eastAsia"/>
          <w:lang w:eastAsia="zh-CN"/>
        </w:rPr>
        <w:t xml:space="preserve">本合同一式两份，双方各执一份，中英文具有同等效力；两种文本如有歧义，以 </w:t>
      </w:r>
      <w:bookmarkStart w:id="122" w:name="作准语言"/>
      <w:r>
        <w:t>________</w:t>
      </w:r>
      <w:bookmarkEnd w:id="122"/>
      <w:r>
        <w:t xml:space="preserve"> </w:t>
      </w:r>
      <w:r>
        <w:rPr>
          <w:rFonts w:ascii="SimSun" w:eastAsia="SimSun" w:hAnsi="SimSun" w:cs="SimSun" w:hint="eastAsia"/>
          <w:lang w:eastAsia="zh-CN"/>
        </w:rPr>
        <w:t>文本为准。</w:t>
      </w:r>
      <w:r>
        <w:t xml:space="preserve">/ </w:t>
      </w:r>
      <w:r>
        <w:rPr>
          <w:color w:val="222222"/>
        </w:rPr>
        <w:t xml:space="preserve">Executed in two originals, one for each Party; both languages equally authentic, the </w:t>
      </w:r>
      <w:bookmarkStart w:id="123" w:name="作准语言英文"/>
      <w:r>
        <w:rPr>
          <w:color w:val="222222"/>
        </w:rPr>
        <w:t>________</w:t>
      </w:r>
      <w:bookmarkEnd w:id="123"/>
      <w:r>
        <w:rPr>
          <w:color w:val="222222"/>
        </w:rPr>
        <w:t xml:space="preserve"> text to prevail in case of discrepancy.</w:t>
      </w:r>
      <w:r/>
    </w:p>
    <w:p>
      <w:pPr>
        <w:pStyle w:val="Heading3"/>
      </w:pPr>
      <w:r>
        <w:rPr>
          <w:rFonts w:ascii="SimSun" w:eastAsia="SimSun" w:hAnsi="SimSun" w:cs="SimSun" w:hint="eastAsia"/>
          <w:sz w:val="28"/>
          <w:lang w:eastAsia="zh-CN"/>
        </w:rPr>
        <w:t>签署 Execution</w:t>
      </w:r>
      <w:r/>
    </w:p>
    <w:tbl>
      <w:tblPr>
        <w:tblW w:type="pct" w:w="5000"/>
        <w:tblLayout w:type="autofit"/>
        <w:tblLook w:firstColumn="1" w:firstRow="1" w:lastColumn="0" w:lastRow="0" w:noHBand="0" w:noVBand="1" w:val="04A0"/>
      </w:tblPr>
      <w:tblGrid>
        <w:gridCol w:w="4320"/>
        <w:gridCol w:w="4320"/>
      </w:tblGrid>
      <w:tr>
        <w:tc>
          <w:tcPr>
            <w:tcW w:type="pct" w:w="250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卖方</w:t>
            </w:r>
            <w:r>
              <w:rPr>
                <w:b/>
                <w:sz w:val="22"/>
              </w:rPr>
              <w:t xml:space="preserve"> </w:t>
            </w:r>
            <w:r>
              <w:rPr>
                <w:b/>
                <w:sz w:val="22"/>
              </w:rPr>
              <w:t xml:space="preserve"> The Seller</w:t>
            </w:r>
          </w:p>
        </w:tc>
        <w:tc>
          <w:tcPr>
            <w:tcW w:type="pct" w:w="2500"/>
            <w:vAlign w:val="center"/>
            <w:tcBorders>
              <w:top w:val="single" w:sz="6" w:space="0" w:color="000000"/>
              <w:bottom w:val="single" w:sz="6" w:space="0" w:color="000000"/>
              <w:left w:val="single" w:sz="6" w:space="0" w:color="000000"/>
              <w:right w:val="single" w:sz="6" w:space="0" w:color="000000"/>
            </w:tcBorders>
            <w:shd w:val="clear" w:color="auto" w:fill="EEEEEE"/>
            <w:tcMar>
              <w:top w:w="75" w:type="dxa"/>
              <w:bottom w:w="75" w:type="dxa"/>
              <w:left w:w="105" w:type="dxa"/>
              <w:right w:w="105" w:type="dxa"/>
            </w:tcMar>
          </w:tcPr>
          <w:p>
            <w:pPr>
              <w:jc w:val="center"/>
              <w:spacing w:line="240" w:lineRule="auto" w:before="55" w:after="55"/>
            </w:pPr>
            <w:r>
              <w:rPr>
                <w:b/>
                <w:sz w:val="22"/>
              </w:rPr>
              <w:t>买方</w:t>
            </w:r>
            <w:r>
              <w:rPr>
                <w:b/>
                <w:sz w:val="22"/>
              </w:rPr>
              <w:t xml:space="preserve"> </w:t>
            </w:r>
            <w:r>
              <w:rPr>
                <w:b/>
                <w:sz w:val="22"/>
              </w:rPr>
              <w:t xml:space="preserve"> The Buyer</w:t>
            </w:r>
          </w:p>
        </w:tc>
      </w:tr>
      <w:tr>
        <w:trPr>
          <w:trHeight w:val="630"/>
        </w:trPr>
        <w:tc>
          <w:tcPr>
            <w:tcW w:type="pct" w:w="250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spacing w:line="240" w:lineRule="auto" w:before="55" w:after="55"/>
            </w:pPr>
            <w:r>
              <w:rPr>
                <w:sz w:val="22"/>
              </w:rPr>
              <w:t>授权签字</w:t>
            </w:r>
            <w:r>
              <w:rPr>
                <w:sz w:val="22"/>
              </w:rPr>
              <w:t xml:space="preserve"> </w:t>
            </w:r>
            <w:r>
              <w:rPr>
                <w:sz w:val="22"/>
              </w:rPr>
              <w:t xml:space="preserve"> Authorized Signature</w:t>
            </w:r>
            <w:r>
              <w:rPr>
                <w:sz w:val="22"/>
              </w:rPr>
              <w:t xml:space="preserve"> </w:t>
            </w:r>
            <w:r>
              <w:rPr>
                <w:sz w:val="22"/>
              </w:rPr>
              <w:t>：</w:t>
            </w:r>
            <w:r>
              <w:rPr>
                <w:sz w:val="22"/>
              </w:rPr>
              <w:t xml:space="preserve"> </w:t>
              <w:br/>
            </w:r>
            <w:r>
              <w:rPr>
                <w:sz w:val="22"/>
              </w:rPr>
              <w:t xml:space="preserve"> </w:t>
              <w:br/>
            </w:r>
          </w:p>
        </w:tc>
        <w:tc>
          <w:tcPr>
            <w:tcW w:type="pct" w:w="250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spacing w:line="240" w:lineRule="auto" w:before="55" w:after="55"/>
            </w:pPr>
            <w:r>
              <w:rPr>
                <w:sz w:val="22"/>
              </w:rPr>
              <w:t>授权签字</w:t>
            </w:r>
            <w:r>
              <w:rPr>
                <w:sz w:val="22"/>
              </w:rPr>
              <w:t xml:space="preserve"> </w:t>
            </w:r>
            <w:r>
              <w:rPr>
                <w:sz w:val="22"/>
              </w:rPr>
              <w:t xml:space="preserve"> Authorized Signature</w:t>
            </w:r>
            <w:r>
              <w:rPr>
                <w:sz w:val="22"/>
              </w:rPr>
              <w:t xml:space="preserve"> </w:t>
            </w:r>
            <w:r>
              <w:rPr>
                <w:sz w:val="22"/>
              </w:rPr>
              <w:t>：</w:t>
            </w:r>
            <w:r>
              <w:rPr>
                <w:sz w:val="22"/>
              </w:rPr>
              <w:t xml:space="preserve"> </w:t>
              <w:br/>
            </w:r>
            <w:r>
              <w:rPr>
                <w:sz w:val="22"/>
              </w:rPr>
              <w:t xml:space="preserve"> </w:t>
              <w:br/>
            </w:r>
          </w:p>
        </w:tc>
      </w:tr>
      <w:tr>
        <w:trPr>
          <w:trHeight w:val="630"/>
        </w:trPr>
        <w:tc>
          <w:tcPr>
            <w:tcW w:type="pct" w:w="250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spacing w:line="240" w:lineRule="auto" w:before="55" w:after="55"/>
            </w:pPr>
            <w:r>
              <w:rPr>
                <w:sz w:val="22"/>
              </w:rPr>
              <w:t>姓名</w:t>
            </w:r>
            <w:r>
              <w:rPr>
                <w:sz w:val="22"/>
              </w:rPr>
              <w:t xml:space="preserve"> </w:t>
            </w:r>
            <w:r>
              <w:rPr>
                <w:sz w:val="22"/>
              </w:rPr>
              <w:t xml:space="preserve"> / </w:t>
            </w:r>
            <w:r>
              <w:rPr>
                <w:sz w:val="22"/>
              </w:rPr>
              <w:t xml:space="preserve"> </w:t>
            </w:r>
            <w:r>
              <w:rPr>
                <w:sz w:val="22"/>
              </w:rPr>
              <w:t>职务</w:t>
            </w:r>
            <w:r>
              <w:rPr>
                <w:sz w:val="22"/>
              </w:rPr>
              <w:t xml:space="preserve"> </w:t>
            </w:r>
            <w:r>
              <w:rPr>
                <w:sz w:val="22"/>
              </w:rPr>
              <w:t xml:space="preserve"> Name / Title</w:t>
            </w:r>
            <w:r>
              <w:rPr>
                <w:sz w:val="22"/>
              </w:rPr>
              <w:t xml:space="preserve"> </w:t>
            </w:r>
            <w:r>
              <w:rPr>
                <w:sz w:val="22"/>
              </w:rPr>
              <w:t>：</w:t>
            </w:r>
            <w:r>
              <w:rPr>
                <w:sz w:val="22"/>
              </w:rPr>
              <w:t xml:space="preserve"> </w:t>
              <w:br/>
            </w:r>
            <w:r>
              <w:rPr>
                <w:sz w:val="22"/>
              </w:rPr>
              <w:t xml:space="preserve"> </w:t>
              <w:br/>
            </w:r>
          </w:p>
        </w:tc>
        <w:tc>
          <w:tcPr>
            <w:tcW w:type="pct" w:w="250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spacing w:line="240" w:lineRule="auto" w:before="55" w:after="55"/>
            </w:pPr>
            <w:r>
              <w:rPr>
                <w:sz w:val="22"/>
              </w:rPr>
              <w:t>姓名</w:t>
            </w:r>
            <w:r>
              <w:rPr>
                <w:sz w:val="22"/>
              </w:rPr>
              <w:t xml:space="preserve"> </w:t>
            </w:r>
            <w:r>
              <w:rPr>
                <w:sz w:val="22"/>
              </w:rPr>
              <w:t xml:space="preserve"> / </w:t>
            </w:r>
            <w:r>
              <w:rPr>
                <w:sz w:val="22"/>
              </w:rPr>
              <w:t xml:space="preserve"> </w:t>
            </w:r>
            <w:r>
              <w:rPr>
                <w:sz w:val="22"/>
              </w:rPr>
              <w:t>职务</w:t>
            </w:r>
            <w:r>
              <w:rPr>
                <w:sz w:val="22"/>
              </w:rPr>
              <w:t xml:space="preserve"> </w:t>
            </w:r>
            <w:r>
              <w:rPr>
                <w:sz w:val="22"/>
              </w:rPr>
              <w:t xml:space="preserve"> Name / Title</w:t>
            </w:r>
            <w:r>
              <w:rPr>
                <w:sz w:val="22"/>
              </w:rPr>
              <w:t xml:space="preserve"> </w:t>
            </w:r>
            <w:r>
              <w:rPr>
                <w:sz w:val="22"/>
              </w:rPr>
              <w:t>：</w:t>
            </w:r>
            <w:r>
              <w:rPr>
                <w:sz w:val="22"/>
              </w:rPr>
              <w:t xml:space="preserve"> </w:t>
              <w:br/>
            </w:r>
            <w:r>
              <w:rPr>
                <w:sz w:val="22"/>
              </w:rPr>
              <w:t xml:space="preserve"> </w:t>
              <w:br/>
            </w:r>
          </w:p>
        </w:tc>
      </w:tr>
      <w:tr>
        <w:trPr>
          <w:trHeight w:val="630"/>
        </w:trPr>
        <w:tc>
          <w:tcPr>
            <w:tcW w:type="pct" w:w="250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spacing w:line="240" w:lineRule="auto" w:before="55" w:after="55"/>
            </w:pPr>
            <w:r>
              <w:rPr>
                <w:sz w:val="22"/>
              </w:rPr>
              <w:t>日期</w:t>
            </w:r>
            <w:r>
              <w:rPr>
                <w:sz w:val="22"/>
              </w:rPr>
              <w:t xml:space="preserve"> </w:t>
            </w:r>
            <w:r>
              <w:rPr>
                <w:sz w:val="22"/>
              </w:rPr>
              <w:t xml:space="preserve"> Date</w:t>
            </w:r>
            <w:r>
              <w:rPr>
                <w:sz w:val="22"/>
              </w:rPr>
              <w:t xml:space="preserve"> </w:t>
            </w:r>
            <w:r>
              <w:rPr>
                <w:sz w:val="22"/>
              </w:rPr>
              <w:t>：</w:t>
            </w:r>
            <w:r>
              <w:rPr>
                <w:sz w:val="22"/>
              </w:rPr>
              <w:t xml:space="preserve"> </w:t>
              <w:br/>
            </w:r>
            <w:r>
              <w:rPr>
                <w:sz w:val="22"/>
              </w:rPr>
              <w:t xml:space="preserve"> </w:t>
              <w:br/>
            </w:r>
          </w:p>
        </w:tc>
        <w:tc>
          <w:tcPr>
            <w:tcW w:type="pct" w:w="2500"/>
            <w:vAlign w:val="center"/>
            <w:tcBorders>
              <w:top w:val="single" w:sz="6" w:space="0" w:color="000000"/>
              <w:bottom w:val="single" w:sz="6" w:space="0" w:color="000000"/>
              <w:left w:val="single" w:sz="6" w:space="0" w:color="000000"/>
              <w:right w:val="single" w:sz="6" w:space="0" w:color="000000"/>
            </w:tcBorders>
            <w:tcMar>
              <w:top w:w="75" w:type="dxa"/>
              <w:bottom w:w="75" w:type="dxa"/>
              <w:left w:w="105" w:type="dxa"/>
              <w:right w:w="105" w:type="dxa"/>
            </w:tcMar>
          </w:tcPr>
          <w:p>
            <w:pPr>
              <w:spacing w:line="240" w:lineRule="auto" w:before="55" w:after="55"/>
            </w:pPr>
            <w:r>
              <w:rPr>
                <w:sz w:val="22"/>
              </w:rPr>
              <w:t>日期</w:t>
            </w:r>
            <w:r>
              <w:rPr>
                <w:sz w:val="22"/>
              </w:rPr>
              <w:t xml:space="preserve"> </w:t>
            </w:r>
            <w:r>
              <w:rPr>
                <w:sz w:val="22"/>
              </w:rPr>
              <w:t xml:space="preserve"> Date</w:t>
            </w:r>
            <w:r>
              <w:rPr>
                <w:sz w:val="22"/>
              </w:rPr>
              <w:t xml:space="preserve"> </w:t>
            </w:r>
            <w:r>
              <w:rPr>
                <w:sz w:val="22"/>
              </w:rPr>
              <w:t>：</w:t>
            </w:r>
            <w:r>
              <w:rPr>
                <w:sz w:val="22"/>
              </w:rPr>
              <w:t xml:space="preserve"> </w:t>
              <w:br/>
            </w:r>
            <w:r>
              <w:rPr>
                <w:sz w:val="22"/>
              </w:rPr>
              <w:t xml:space="preserve"> </w:t>
              <w:br/>
            </w:r>
          </w:p>
        </w:tc>
      </w:tr>
    </w:tbl>
    <w:p>
      <w:r/>
    </w:p>
    <w:p>
      <w:pPr>
        <w:spacing w:before="150" w:after="150"/>
        <w:pBdr>
          <w:left w:val="single" w:sz="18" w:space="0" w:color="888888"/>
        </w:pBdr>
        <w:shd w:val="clear" w:color="auto" w:fill="F5F5F5"/>
      </w:pPr>
      <w:r>
        <w:rPr>
          <w:color w:val="444444"/>
          <w:sz w:val="21"/>
        </w:rPr>
      </w:r>
      <w:r>
        <w:rPr>
          <w:rFonts w:ascii="SimSun" w:eastAsia="SimSun" w:hAnsi="SimSun" w:cs="SimSun" w:hint="eastAsia"/>
          <w:b/>
          <w:color w:val="444444"/>
          <w:sz w:val="21"/>
          <w:lang w:eastAsia="zh-CN"/>
        </w:rPr>
        <w:t>使用说明（签署前请删除本段）Usage Notes (delete before signing)：</w:t>
        <w:br/>
      </w:r>
      <w:r>
        <w:rPr>
          <w:rFonts w:ascii="SimSun" w:eastAsia="SimSun" w:hAnsi="SimSun" w:cs="SimSun" w:hint="eastAsia"/>
          <w:color w:val="444444"/>
          <w:sz w:val="21"/>
          <w:lang w:eastAsia="zh-CN"/>
        </w:rPr>
        <w:t>① 本范本为通用参考模板，参考了国际主流铜精矿销售协议（CSPA）的通行条款结构（品质、TC/RC 计价、暂付款、裁判化验、不可抗力、仲裁等）与国内计价系数式购销合同的写法，不构成法律意见；重大交易请务必请涉外律师审核。</w:t>
        <w:br/>
      </w:r>
      <w:r>
        <w:rPr>
          <w:rFonts w:ascii="SimSun" w:eastAsia="SimSun" w:hAnsi="SimSun" w:cs="SimSun" w:hint="eastAsia"/>
          <w:color w:val="444444"/>
          <w:sz w:val="21"/>
          <w:lang w:eastAsia="zh-CN"/>
        </w:rPr>
        <w:t>② 计价方式 A 与 B 二选一，未选条款删除；品位区间、系数、免罚上限、罚额均须按当期市场行情（如 CSPT 敲定的年度 TC/RC、SMM 报价）与冶炼厂实际计价条款填写。</w:t>
        <w:br/>
      </w:r>
      <w:r>
        <w:rPr>
          <w:rFonts w:ascii="SimSun" w:eastAsia="SimSun" w:hAnsi="SimSun" w:cs="SimSun" w:hint="eastAsia"/>
          <w:color w:val="444444"/>
          <w:sz w:val="21"/>
          <w:lang w:eastAsia="zh-CN"/>
        </w:rPr>
        <w:t>③ 进口矿还需配套：原产地证、放射性检测、IMSBC/TML 证明、报关要素（HS 编码 2603.0000）等单据要求，可按需在附件中列明。</w:t>
        <w:br/>
      </w:r>
      <w:r>
        <w:rPr>
          <w:rFonts w:ascii="SimSun" w:eastAsia="SimSun" w:hAnsi="SimSun" w:cs="SimSun" w:hint="eastAsia"/>
          <w:color w:val="444444"/>
          <w:sz w:val="21"/>
          <w:lang w:eastAsia="zh-CN"/>
        </w:rPr>
        <w:t>④ 关键可谈点提示：计价期（QP）长短、金银计价起点与比例、暂付款比例、逾期利率、罚则封顶值、仲裁机构与地点。</w:t>
      </w:r>
      <w:r/>
      <w:r/>
      <w:r/>
    </w:p>
    <w:sectPr w:rsidR="00FC693F" w:rsidRPr="0006063C" w:rsidSect="00034616">
      <w:pgSz w:w="11906" w:h="16838"/>
      <w:pgMar w:top="1440" w:right="1797" w:bottom="1440"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26" w:lineRule="auto"/>
      <w:jc w:val="both"/>
    </w:pPr>
    <w:rPr>
      <w:rFonts w:ascii="Times New Roman" w:hAnsi="Times New Roman" w:eastAsia="Times New Roman"/>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jc w:val="center"/>
      <w:outlineLvl w:val="0"/>
    </w:pPr>
    <w:rPr>
      <w:rFonts w:asciiTheme="majorHAnsi" w:eastAsiaTheme="majorEastAsia" w:hAnsiTheme="majorHAnsi"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330" w:after="0"/>
      <w:outlineLvl w:val="2"/>
    </w:pPr>
    <w:rPr>
      <w:rFonts w:asciiTheme="majorHAnsi" w:eastAsiaTheme="majorEastAsia" w:hAnsiTheme="majorHAnsi" w:cstheme="majorBidi"/>
      <w:b/>
      <w:bCs/>
      <w:color w:val="4F81BD" w:themeColor="accent1"/>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